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0B496" w14:textId="48721FDF" w:rsidR="00462CD7" w:rsidRPr="00A2546E" w:rsidRDefault="00462CD7" w:rsidP="00A2546E">
      <w:pPr>
        <w:wordWrap/>
        <w:spacing w:after="0" w:line="480" w:lineRule="auto"/>
        <w:rPr>
          <w:rFonts w:ascii="Times New Roman" w:eastAsiaTheme="minorHAnsi" w:hAnsi="Times New Roman" w:cs="Times New Roman"/>
          <w:b/>
          <w:color w:val="231F20"/>
          <w:sz w:val="24"/>
          <w:szCs w:val="24"/>
        </w:rPr>
      </w:pPr>
      <w:r w:rsidRPr="00A2546E">
        <w:rPr>
          <w:rFonts w:ascii="Times New Roman" w:eastAsiaTheme="minorHAnsi" w:hAnsi="Times New Roman" w:cs="Times New Roman"/>
          <w:b/>
          <w:color w:val="231F20"/>
          <w:sz w:val="24"/>
          <w:szCs w:val="24"/>
        </w:rPr>
        <w:t xml:space="preserve">&lt;Template for JYMS </w:t>
      </w:r>
      <w:r w:rsidR="00543F9A">
        <w:rPr>
          <w:rFonts w:ascii="Times New Roman" w:eastAsia="맑은 고딕" w:hAnsi="Times New Roman" w:cs="Times New Roman"/>
          <w:b/>
          <w:sz w:val="24"/>
          <w:szCs w:val="24"/>
        </w:rPr>
        <w:t>Original a</w:t>
      </w:r>
      <w:r w:rsidRPr="00A2546E">
        <w:rPr>
          <w:rFonts w:ascii="Times New Roman" w:eastAsia="맑은 고딕" w:hAnsi="Times New Roman" w:cs="Times New Roman"/>
          <w:b/>
          <w:sz w:val="24"/>
          <w:szCs w:val="24"/>
        </w:rPr>
        <w:t>rticle</w:t>
      </w:r>
      <w:r w:rsidRPr="00A2546E">
        <w:rPr>
          <w:rFonts w:ascii="Times New Roman" w:eastAsiaTheme="minorHAnsi" w:hAnsi="Times New Roman" w:cs="Times New Roman"/>
          <w:b/>
          <w:color w:val="231F20"/>
          <w:sz w:val="24"/>
          <w:szCs w:val="24"/>
        </w:rPr>
        <w:t xml:space="preserve"> text file&gt;</w:t>
      </w:r>
    </w:p>
    <w:p w14:paraId="4E62E0A1" w14:textId="2EBB9F71" w:rsidR="008849F5" w:rsidRPr="00A2546E" w:rsidRDefault="00A2546E" w:rsidP="00A2546E">
      <w:pPr>
        <w:wordWrap/>
        <w:spacing w:after="0" w:line="480" w:lineRule="auto"/>
        <w:rPr>
          <w:rFonts w:ascii="Times New Roman" w:eastAsia="맑은 고딕" w:hAnsi="Times New Roman" w:cs="Times New Roman"/>
          <w:b/>
          <w:bCs/>
          <w:sz w:val="24"/>
          <w:szCs w:val="24"/>
        </w:rPr>
      </w:pPr>
      <w:r w:rsidRPr="00A2546E">
        <w:rPr>
          <w:rFonts w:ascii="Times New Roman" w:eastAsia="맑은 고딕" w:hAnsi="Times New Roman" w:cs="Times New Roman"/>
          <w:b/>
          <w:bCs/>
          <w:sz w:val="24"/>
          <w:szCs w:val="24"/>
        </w:rPr>
        <w:br/>
      </w:r>
      <w:r w:rsidR="008849F5" w:rsidRPr="00A2546E">
        <w:rPr>
          <w:rFonts w:ascii="Times New Roman" w:eastAsia="맑은 고딕" w:hAnsi="Times New Roman" w:cs="Times New Roman"/>
          <w:b/>
          <w:bCs/>
          <w:sz w:val="24"/>
          <w:szCs w:val="24"/>
        </w:rPr>
        <w:t>Clinical implication of adjuvant chemotherapy according to mismatch repair status in patients with intermediate-risk stage II colon cancer</w:t>
      </w:r>
      <w:r w:rsidR="00642CC6">
        <w:rPr>
          <w:rFonts w:ascii="Times New Roman" w:eastAsia="맑은 고딕" w:hAnsi="Times New Roman" w:cs="Times New Roman"/>
          <w:b/>
          <w:bCs/>
          <w:sz w:val="24"/>
          <w:szCs w:val="24"/>
        </w:rPr>
        <w:t xml:space="preserve">: </w:t>
      </w:r>
      <w:bookmarkStart w:id="0" w:name="_GoBack"/>
      <w:bookmarkEnd w:id="0"/>
      <w:r w:rsidR="00642CC6" w:rsidRPr="00642CC6">
        <w:rPr>
          <w:rFonts w:ascii="Times New Roman" w:eastAsia="맑은 고딕" w:hAnsi="Times New Roman" w:cs="Times New Roman"/>
          <w:b/>
          <w:bCs/>
          <w:sz w:val="24"/>
          <w:szCs w:val="24"/>
        </w:rPr>
        <w:t>a retrospective study</w:t>
      </w:r>
    </w:p>
    <w:p w14:paraId="425066C4" w14:textId="77777777" w:rsidR="008849F5" w:rsidRPr="00A2546E" w:rsidRDefault="008849F5" w:rsidP="00A2546E">
      <w:pPr>
        <w:wordWrap/>
        <w:spacing w:after="0" w:line="480" w:lineRule="auto"/>
        <w:rPr>
          <w:rFonts w:ascii="Times New Roman" w:eastAsia="맑은 고딕" w:hAnsi="Times New Roman" w:cs="Times New Roman"/>
          <w:sz w:val="24"/>
          <w:szCs w:val="24"/>
        </w:rPr>
      </w:pPr>
    </w:p>
    <w:p w14:paraId="3E980A99" w14:textId="2FBF6973" w:rsidR="00F9778F" w:rsidRPr="00A2546E" w:rsidRDefault="00927E61" w:rsidP="00A2546E">
      <w:pPr>
        <w:wordWrap/>
        <w:spacing w:after="0"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t>Abstract</w:t>
      </w:r>
    </w:p>
    <w:p w14:paraId="26C0876F" w14:textId="724B6249" w:rsidR="00F9778F" w:rsidRPr="00A2546E" w:rsidRDefault="00927E61"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b/>
          <w:sz w:val="24"/>
          <w:szCs w:val="24"/>
        </w:rPr>
        <w:t>Background:</w:t>
      </w:r>
      <w:r w:rsidR="006E7667" w:rsidRPr="00A2546E">
        <w:rPr>
          <w:rFonts w:ascii="Times New Roman" w:eastAsia="맑은 고딕" w:hAnsi="Times New Roman" w:cs="Times New Roman"/>
          <w:sz w:val="24"/>
          <w:szCs w:val="24"/>
        </w:rPr>
        <w:t xml:space="preserve"> The present study evaluated the clinical implications of adjuvant chemotherapy according to the mismatch repair (MMR) status and clinicopathologic features </w:t>
      </w:r>
      <w:r w:rsidR="00390130" w:rsidRPr="00A2546E">
        <w:rPr>
          <w:rFonts w:ascii="Times New Roman" w:eastAsia="맑은 고딕" w:hAnsi="Times New Roman" w:cs="Times New Roman"/>
          <w:sz w:val="24"/>
          <w:szCs w:val="24"/>
        </w:rPr>
        <w:t xml:space="preserve">of </w:t>
      </w:r>
      <w:r w:rsidR="006E7667" w:rsidRPr="00A2546E">
        <w:rPr>
          <w:rFonts w:ascii="Times New Roman" w:eastAsia="맑은 고딕" w:hAnsi="Times New Roman" w:cs="Times New Roman"/>
          <w:sz w:val="24"/>
          <w:szCs w:val="24"/>
        </w:rPr>
        <w:t>patients with intermediate- and high-risk stage II colon cancer (CC).</w:t>
      </w:r>
    </w:p>
    <w:p w14:paraId="23998BD8" w14:textId="18877C77" w:rsidR="00E56278" w:rsidRPr="00A2546E" w:rsidRDefault="00927E61"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b/>
          <w:sz w:val="24"/>
          <w:szCs w:val="24"/>
        </w:rPr>
        <w:t>Methods</w:t>
      </w:r>
      <w:r w:rsidR="00034A8D" w:rsidRPr="00A2546E">
        <w:rPr>
          <w:rFonts w:ascii="Times New Roman" w:eastAsia="맑은 고딕" w:hAnsi="Times New Roman" w:cs="Times New Roman"/>
          <w:b/>
          <w:sz w:val="24"/>
          <w:szCs w:val="24"/>
        </w:rPr>
        <w:t>:</w:t>
      </w:r>
      <w:r w:rsidR="006E7667" w:rsidRPr="00A2546E">
        <w:rPr>
          <w:rFonts w:ascii="Times New Roman" w:eastAsia="맑은 고딕" w:hAnsi="Times New Roman" w:cs="Times New Roman"/>
          <w:sz w:val="24"/>
          <w:szCs w:val="24"/>
        </w:rPr>
        <w:t xml:space="preserve"> This study retrospectively reviewed 5</w:t>
      </w:r>
      <w:r w:rsidRPr="00A2546E">
        <w:rPr>
          <w:rFonts w:ascii="Times New Roman" w:eastAsia="맑은 고딕" w:hAnsi="Times New Roman" w:cs="Times New Roman"/>
          <w:sz w:val="24"/>
          <w:szCs w:val="24"/>
        </w:rPr>
        <w:t>,</w:t>
      </w:r>
      <w:r w:rsidR="006E7667" w:rsidRPr="00A2546E">
        <w:rPr>
          <w:rFonts w:ascii="Times New Roman" w:eastAsia="맑은 고딕" w:hAnsi="Times New Roman" w:cs="Times New Roman"/>
          <w:sz w:val="24"/>
          <w:szCs w:val="24"/>
        </w:rPr>
        <w:t xml:space="preserve">774 patients who were diagnosed with CC and underwent curative surgical resection at </w:t>
      </w:r>
      <w:r w:rsidR="00462CD7" w:rsidRPr="00A2546E">
        <w:rPr>
          <w:rFonts w:ascii="Times New Roman" w:eastAsia="맑은 고딕" w:hAnsi="Times New Roman" w:cs="Times New Roman"/>
          <w:sz w:val="24"/>
          <w:szCs w:val="24"/>
        </w:rPr>
        <w:t>OOO</w:t>
      </w:r>
      <w:r w:rsidR="00FC79B9" w:rsidRPr="00A2546E">
        <w:rPr>
          <w:rFonts w:ascii="Times New Roman" w:eastAsia="맑은 고딕" w:hAnsi="Times New Roman" w:cs="Times New Roman"/>
          <w:sz w:val="24"/>
          <w:szCs w:val="24"/>
        </w:rPr>
        <w:t xml:space="preserve"> Hospital</w:t>
      </w:r>
      <w:r w:rsidR="006E7667" w:rsidRPr="00A2546E">
        <w:rPr>
          <w:rFonts w:ascii="Times New Roman" w:eastAsia="맑은 고딕" w:hAnsi="Times New Roman" w:cs="Times New Roman"/>
          <w:sz w:val="24"/>
          <w:szCs w:val="24"/>
        </w:rPr>
        <w:t xml:space="preserve">. The patients were enrolled according to the following criteria: </w:t>
      </w:r>
      <w:r w:rsidRPr="00A2546E">
        <w:rPr>
          <w:rFonts w:ascii="Times New Roman" w:eastAsia="맑은 고딕" w:hAnsi="Times New Roman" w:cs="Times New Roman"/>
          <w:sz w:val="24"/>
          <w:szCs w:val="24"/>
        </w:rPr>
        <w:t>(</w:t>
      </w:r>
      <w:r w:rsidR="006E7667" w:rsidRPr="00A2546E">
        <w:rPr>
          <w:rFonts w:ascii="Times New Roman" w:eastAsia="맑은 고딕" w:hAnsi="Times New Roman" w:cs="Times New Roman"/>
          <w:sz w:val="24"/>
          <w:szCs w:val="24"/>
        </w:rPr>
        <w:t>1) pathologically diagnosed with primary CC</w:t>
      </w:r>
      <w:r w:rsidR="00390130" w:rsidRPr="00A2546E">
        <w:rPr>
          <w:rFonts w:ascii="Times New Roman" w:eastAsia="맑은 고딕" w:hAnsi="Times New Roman" w:cs="Times New Roman"/>
          <w:sz w:val="24"/>
          <w:szCs w:val="24"/>
        </w:rPr>
        <w:t>;</w:t>
      </w:r>
      <w:r w:rsidR="006E7667"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w:t>
      </w:r>
      <w:r w:rsidR="006E7667" w:rsidRPr="00A2546E">
        <w:rPr>
          <w:rFonts w:ascii="Times New Roman" w:eastAsia="맑은 고딕" w:hAnsi="Times New Roman" w:cs="Times New Roman"/>
          <w:sz w:val="24"/>
          <w:szCs w:val="24"/>
        </w:rPr>
        <w:t xml:space="preserve">2) stage II CC classified based on the 7th edition of </w:t>
      </w:r>
      <w:r w:rsidRPr="00A2546E">
        <w:rPr>
          <w:rFonts w:ascii="Times New Roman" w:eastAsia="맑은 고딕" w:hAnsi="Times New Roman" w:cs="Times New Roman"/>
          <w:sz w:val="24"/>
          <w:szCs w:val="24"/>
        </w:rPr>
        <w:t>the American Joint Committee on Cancer staging system</w:t>
      </w:r>
      <w:r w:rsidR="006E7667"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w:t>
      </w:r>
      <w:r w:rsidR="006E7667" w:rsidRPr="00A2546E">
        <w:rPr>
          <w:rFonts w:ascii="Times New Roman" w:eastAsia="맑은 고딕" w:hAnsi="Times New Roman" w:cs="Times New Roman"/>
          <w:sz w:val="24"/>
          <w:szCs w:val="24"/>
        </w:rPr>
        <w:t xml:space="preserve">3) intermediate- and high-risk features; and </w:t>
      </w:r>
      <w:r w:rsidRPr="00A2546E">
        <w:rPr>
          <w:rFonts w:ascii="Times New Roman" w:eastAsia="맑은 고딕" w:hAnsi="Times New Roman" w:cs="Times New Roman"/>
          <w:sz w:val="24"/>
          <w:szCs w:val="24"/>
        </w:rPr>
        <w:t>(</w:t>
      </w:r>
      <w:r w:rsidR="006E7667" w:rsidRPr="00A2546E">
        <w:rPr>
          <w:rFonts w:ascii="Times New Roman" w:eastAsia="맑은 고딕" w:hAnsi="Times New Roman" w:cs="Times New Roman"/>
          <w:sz w:val="24"/>
          <w:szCs w:val="24"/>
        </w:rPr>
        <w:t xml:space="preserve">4) available test results for MMR status. A total of 286 patients met these criteria and were included in the study. </w:t>
      </w:r>
    </w:p>
    <w:p w14:paraId="6F1DFC77" w14:textId="0A5870FC" w:rsidR="00F9778F" w:rsidRPr="00A2546E" w:rsidRDefault="00927E61"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b/>
          <w:sz w:val="24"/>
          <w:szCs w:val="24"/>
        </w:rPr>
        <w:t>Results</w:t>
      </w:r>
      <w:r w:rsidR="00034A8D" w:rsidRPr="00A2546E">
        <w:rPr>
          <w:rFonts w:ascii="Times New Roman" w:eastAsia="맑은 고딕" w:hAnsi="Times New Roman" w:cs="Times New Roman"/>
          <w:b/>
          <w:sz w:val="24"/>
          <w:szCs w:val="24"/>
        </w:rPr>
        <w:t>:</w:t>
      </w:r>
      <w:r w:rsidRPr="00A2546E">
        <w:rPr>
          <w:rFonts w:ascii="Times New Roman" w:eastAsia="맑은 고딕" w:hAnsi="Times New Roman" w:cs="Times New Roman"/>
          <w:sz w:val="24"/>
          <w:szCs w:val="24"/>
        </w:rPr>
        <w:t xml:space="preserve"> Among the 286 patients, 54 (18.9%) were identified as microsatellite instability-high (MSI-H) or deficient MMR (dMMR). Although all the patients identified as MSI-H/dMMR showed better survival outcomes, T4 tumors and adjuvant chemotherapy were identified as independent prognostic factors for survival. For the intermediate-risk patients identified as MSI-low (MSI-L)/microsatellite stable (MSS) or proficient MMR (pMMR), adjuvant chemotherapy exhibited a significantly better disease-free survival (DFS) </w:t>
      </w:r>
      <w:r w:rsidR="005C7188" w:rsidRPr="00A2546E">
        <w:rPr>
          <w:rFonts w:ascii="Times New Roman" w:eastAsia="맑은 고딕" w:hAnsi="Times New Roman" w:cs="Times New Roman"/>
          <w:sz w:val="24"/>
          <w:szCs w:val="24"/>
        </w:rPr>
        <w:t xml:space="preserve">but </w:t>
      </w:r>
      <w:r w:rsidRPr="00A2546E">
        <w:rPr>
          <w:rFonts w:ascii="Times New Roman" w:eastAsia="맑은 고딕" w:hAnsi="Times New Roman" w:cs="Times New Roman"/>
          <w:sz w:val="24"/>
          <w:szCs w:val="24"/>
        </w:rPr>
        <w:t xml:space="preserve">had no impact on overall survival (OS). </w:t>
      </w:r>
      <w:r w:rsidR="005C7188" w:rsidRPr="00A2546E">
        <w:rPr>
          <w:rFonts w:ascii="Times New Roman" w:eastAsia="맑은 고딕" w:hAnsi="Times New Roman" w:cs="Times New Roman"/>
          <w:sz w:val="24"/>
          <w:szCs w:val="24"/>
        </w:rPr>
        <w:t>O</w:t>
      </w:r>
      <w:r w:rsidRPr="00A2546E">
        <w:rPr>
          <w:rFonts w:ascii="Times New Roman" w:eastAsia="맑은 고딕" w:hAnsi="Times New Roman" w:cs="Times New Roman"/>
          <w:sz w:val="24"/>
          <w:szCs w:val="24"/>
        </w:rPr>
        <w:t xml:space="preserve">xaliplatin-containing regimens showed no association with DFS or OS. Adjuvant chemotherapy was not associated with DFS in intermediate-risk patients identified as MSI-H/dMMR. </w:t>
      </w:r>
    </w:p>
    <w:p w14:paraId="3CB1F6B1" w14:textId="11151EEE" w:rsidR="00E02C57" w:rsidRPr="00A2546E" w:rsidRDefault="00927E61"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b/>
          <w:sz w:val="24"/>
          <w:szCs w:val="24"/>
        </w:rPr>
        <w:lastRenderedPageBreak/>
        <w:t>Conclusion</w:t>
      </w:r>
      <w:r w:rsidR="00034A8D" w:rsidRPr="00A2546E">
        <w:rPr>
          <w:rFonts w:ascii="Times New Roman" w:eastAsia="맑은 고딕" w:hAnsi="Times New Roman" w:cs="Times New Roman"/>
          <w:b/>
          <w:sz w:val="24"/>
          <w:szCs w:val="24"/>
        </w:rPr>
        <w:t>:</w:t>
      </w:r>
      <w:r w:rsidR="006E7667" w:rsidRPr="00A2546E">
        <w:rPr>
          <w:rFonts w:ascii="Times New Roman" w:eastAsia="맑은 고딕" w:hAnsi="Times New Roman" w:cs="Times New Roman"/>
          <w:sz w:val="24"/>
          <w:szCs w:val="24"/>
        </w:rPr>
        <w:t xml:space="preserve"> The current study found that the use of adjuvant chemotherapy was correlated with better DFS in MSI-L/MSS or pMMR intermediate-risk stage II CC patients.</w:t>
      </w:r>
    </w:p>
    <w:p w14:paraId="725047D5" w14:textId="77777777" w:rsidR="00313F1B" w:rsidRPr="00A2546E" w:rsidRDefault="00313F1B" w:rsidP="00A2546E">
      <w:pPr>
        <w:wordWrap/>
        <w:spacing w:after="0" w:line="480" w:lineRule="auto"/>
        <w:rPr>
          <w:rFonts w:ascii="Times New Roman" w:eastAsia="맑은 고딕" w:hAnsi="Times New Roman" w:cs="Times New Roman"/>
          <w:sz w:val="24"/>
          <w:szCs w:val="24"/>
        </w:rPr>
      </w:pPr>
    </w:p>
    <w:p w14:paraId="1A8C9B5D" w14:textId="3B822608" w:rsidR="00ED2A10" w:rsidRPr="00A2546E" w:rsidRDefault="00927E61" w:rsidP="00A2546E">
      <w:pPr>
        <w:wordWrap/>
        <w:autoSpaceDE/>
        <w:autoSpaceDN/>
        <w:spacing w:after="0"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t>Key</w:t>
      </w:r>
      <w:r w:rsidR="00F9778F" w:rsidRPr="00A2546E">
        <w:rPr>
          <w:rFonts w:ascii="Times New Roman" w:eastAsia="맑은 고딕" w:hAnsi="Times New Roman" w:cs="Times New Roman"/>
          <w:b/>
          <w:sz w:val="24"/>
          <w:szCs w:val="24"/>
        </w:rPr>
        <w:t>words</w:t>
      </w:r>
      <w:r w:rsidR="00034A8D" w:rsidRPr="00A2546E">
        <w:rPr>
          <w:rFonts w:ascii="Times New Roman" w:eastAsia="맑은 고딕" w:hAnsi="Times New Roman" w:cs="Times New Roman"/>
          <w:b/>
          <w:sz w:val="24"/>
          <w:szCs w:val="24"/>
        </w:rPr>
        <w:t>:</w:t>
      </w:r>
      <w:r w:rsidRPr="00A2546E">
        <w:rPr>
          <w:rFonts w:ascii="Times New Roman" w:eastAsia="맑은 고딕" w:hAnsi="Times New Roman" w:cs="Times New Roman"/>
          <w:sz w:val="24"/>
          <w:szCs w:val="24"/>
        </w:rPr>
        <w:t xml:space="preserve"> </w:t>
      </w:r>
      <w:r w:rsidR="00E56278" w:rsidRPr="00A2546E">
        <w:rPr>
          <w:rFonts w:ascii="Times New Roman" w:eastAsia="맑은 고딕" w:hAnsi="Times New Roman" w:cs="Times New Roman"/>
          <w:sz w:val="24"/>
          <w:szCs w:val="24"/>
        </w:rPr>
        <w:t xml:space="preserve">Adjuvant chemotherapy; </w:t>
      </w:r>
      <w:r w:rsidR="00034A8D" w:rsidRPr="00A2546E">
        <w:rPr>
          <w:rFonts w:ascii="Times New Roman" w:eastAsia="맑은 고딕" w:hAnsi="Times New Roman" w:cs="Times New Roman"/>
          <w:sz w:val="24"/>
          <w:szCs w:val="24"/>
        </w:rPr>
        <w:t xml:space="preserve">Colon cancer; </w:t>
      </w:r>
      <w:r w:rsidR="00E56278" w:rsidRPr="00A2546E">
        <w:rPr>
          <w:rFonts w:ascii="Times New Roman" w:eastAsia="맑은 고딕" w:hAnsi="Times New Roman" w:cs="Times New Roman"/>
          <w:sz w:val="24"/>
          <w:szCs w:val="24"/>
        </w:rPr>
        <w:t>Intermediate</w:t>
      </w:r>
      <w:r w:rsidR="00390130" w:rsidRPr="00A2546E">
        <w:rPr>
          <w:rFonts w:ascii="Times New Roman" w:eastAsia="맑은 고딕" w:hAnsi="Times New Roman" w:cs="Times New Roman"/>
          <w:sz w:val="24"/>
          <w:szCs w:val="24"/>
        </w:rPr>
        <w:t xml:space="preserve"> </w:t>
      </w:r>
      <w:r w:rsidR="00E56278" w:rsidRPr="00A2546E">
        <w:rPr>
          <w:rFonts w:ascii="Times New Roman" w:eastAsia="맑은 고딕" w:hAnsi="Times New Roman" w:cs="Times New Roman"/>
          <w:sz w:val="24"/>
          <w:szCs w:val="24"/>
        </w:rPr>
        <w:t>risk;</w:t>
      </w:r>
      <w:r w:rsidR="00E02C57" w:rsidRPr="00A2546E">
        <w:rPr>
          <w:rFonts w:ascii="Times New Roman" w:eastAsia="맑은 고딕" w:hAnsi="Times New Roman" w:cs="Times New Roman"/>
          <w:sz w:val="24"/>
          <w:szCs w:val="24"/>
        </w:rPr>
        <w:t xml:space="preserve"> </w:t>
      </w:r>
      <w:r w:rsidR="00E56278" w:rsidRPr="00A2546E">
        <w:rPr>
          <w:rFonts w:ascii="Times New Roman" w:eastAsia="맑은 고딕" w:hAnsi="Times New Roman" w:cs="Times New Roman"/>
          <w:sz w:val="24"/>
          <w:szCs w:val="24"/>
        </w:rPr>
        <w:t>M</w:t>
      </w:r>
      <w:r w:rsidR="00F306C3" w:rsidRPr="00A2546E">
        <w:rPr>
          <w:rFonts w:ascii="Times New Roman" w:eastAsia="맑은 고딕" w:hAnsi="Times New Roman" w:cs="Times New Roman"/>
          <w:sz w:val="24"/>
          <w:szCs w:val="24"/>
        </w:rPr>
        <w:t>ismatch repair</w:t>
      </w:r>
      <w:r w:rsidR="00034A8D"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 </w:t>
      </w:r>
      <w:r w:rsidR="00E56278" w:rsidRPr="00A2546E">
        <w:rPr>
          <w:rFonts w:ascii="Times New Roman" w:eastAsia="맑은 고딕" w:hAnsi="Times New Roman" w:cs="Times New Roman"/>
          <w:sz w:val="24"/>
          <w:szCs w:val="24"/>
        </w:rPr>
        <w:t>Stage II</w:t>
      </w:r>
    </w:p>
    <w:p w14:paraId="1144A25A" w14:textId="77777777" w:rsidR="00313F1B" w:rsidRPr="00A2546E" w:rsidRDefault="00313F1B" w:rsidP="00A2546E">
      <w:pPr>
        <w:widowControl/>
        <w:wordWrap/>
        <w:autoSpaceDE/>
        <w:autoSpaceDN/>
        <w:spacing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br w:type="page"/>
      </w:r>
    </w:p>
    <w:p w14:paraId="28DC1723" w14:textId="30FA66C0" w:rsidR="00F9778F" w:rsidRPr="00A2546E" w:rsidRDefault="00927E61" w:rsidP="00A2546E">
      <w:pPr>
        <w:wordWrap/>
        <w:spacing w:after="0"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lastRenderedPageBreak/>
        <w:t>Introduction</w:t>
      </w:r>
    </w:p>
    <w:p w14:paraId="377F5B56" w14:textId="69BA54F2" w:rsidR="00896713" w:rsidRPr="00A2546E" w:rsidRDefault="00927E61"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 xml:space="preserve">Complete surgical resection followed by adjuvant chemotherapy according to pathologic stage is the current standard of care for patients with locoregional colon cancer (CC). For patients with stage III disease, the standard adjuvant chemotherapy is usually FOLFOX (infusional 5-fluorouracil </w:t>
      </w:r>
      <w:r w:rsidR="00DF3D16"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5-FU</w:t>
      </w:r>
      <w:r w:rsidR="00DF3D16"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 xml:space="preserve">leucovorin, and oxaliplatin) or CAPOX (capecitabine </w:t>
      </w:r>
      <w:r w:rsidR="00C7385B" w:rsidRPr="00A2546E">
        <w:rPr>
          <w:rFonts w:ascii="Times New Roman" w:eastAsia="맑은 고딕" w:hAnsi="Times New Roman" w:cs="Times New Roman"/>
          <w:sz w:val="24"/>
          <w:szCs w:val="24"/>
        </w:rPr>
        <w:t xml:space="preserve">and </w:t>
      </w:r>
      <w:r w:rsidRPr="00A2546E">
        <w:rPr>
          <w:rFonts w:ascii="Times New Roman" w:eastAsia="맑은 고딕" w:hAnsi="Times New Roman" w:cs="Times New Roman"/>
          <w:sz w:val="24"/>
          <w:szCs w:val="24"/>
        </w:rPr>
        <w:t xml:space="preserve">oxaliplatin) </w:t>
      </w:r>
      <w:r w:rsidR="001C409D" w:rsidRPr="00A2546E">
        <w:rPr>
          <w:rFonts w:ascii="Times New Roman" w:eastAsia="맑은 고딕" w:hAnsi="Times New Roman" w:cs="Times New Roman"/>
          <w:noProof/>
          <w:sz w:val="24"/>
          <w:szCs w:val="24"/>
        </w:rPr>
        <w:t>[1,2]</w:t>
      </w:r>
      <w:r w:rsidR="006905B4"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 xml:space="preserve">However, for patients with stage II disease, the additional survival benefit from adjuvant chemotherapy varies according to clinicopathological parameters, including microsatellite instability (MSI). Thus, standard guidelines do not recommend adjuvant therapy for patients with low-risk stage II disease, while recommending adjuvant chemotherapy for patients with high-risk stage II </w:t>
      </w:r>
      <w:r w:rsidR="00777F95" w:rsidRPr="00A2546E">
        <w:rPr>
          <w:rFonts w:ascii="Times New Roman" w:eastAsia="맑은 고딕" w:hAnsi="Times New Roman" w:cs="Times New Roman"/>
          <w:sz w:val="24"/>
          <w:szCs w:val="24"/>
        </w:rPr>
        <w:t xml:space="preserve">disease </w:t>
      </w:r>
      <w:r w:rsidR="00F46B20" w:rsidRPr="00A2546E">
        <w:rPr>
          <w:rFonts w:ascii="Times New Roman" w:eastAsia="맑은 고딕" w:hAnsi="Times New Roman" w:cs="Times New Roman"/>
          <w:sz w:val="24"/>
          <w:szCs w:val="24"/>
        </w:rPr>
        <w:t>(T3N0 with high</w:t>
      </w:r>
      <w:r w:rsidR="00FB3464" w:rsidRPr="00A2546E">
        <w:rPr>
          <w:rFonts w:ascii="Times New Roman" w:eastAsia="맑은 고딕" w:hAnsi="Times New Roman" w:cs="Times New Roman"/>
          <w:sz w:val="24"/>
          <w:szCs w:val="24"/>
        </w:rPr>
        <w:t>-</w:t>
      </w:r>
      <w:r w:rsidR="00F46B20" w:rsidRPr="00A2546E">
        <w:rPr>
          <w:rFonts w:ascii="Times New Roman" w:eastAsia="맑은 고딕" w:hAnsi="Times New Roman" w:cs="Times New Roman"/>
          <w:sz w:val="24"/>
          <w:szCs w:val="24"/>
        </w:rPr>
        <w:t>risk factor for recurrence or T4N0)</w:t>
      </w:r>
      <w:r w:rsidR="00E97184" w:rsidRPr="00A2546E">
        <w:rPr>
          <w:rFonts w:ascii="Times New Roman" w:eastAsia="맑은 고딕" w:hAnsi="Times New Roman" w:cs="Times New Roman"/>
          <w:sz w:val="24"/>
          <w:szCs w:val="24"/>
        </w:rPr>
        <w:t>.</w:t>
      </w:r>
      <w:r w:rsidR="00F46B20" w:rsidRPr="00A2546E">
        <w:rPr>
          <w:rFonts w:ascii="Times New Roman" w:eastAsia="맑은 고딕" w:hAnsi="Times New Roman" w:cs="Times New Roman"/>
          <w:sz w:val="24"/>
          <w:szCs w:val="24"/>
        </w:rPr>
        <w:t xml:space="preserve"> </w:t>
      </w:r>
      <w:r w:rsidR="00E97184" w:rsidRPr="00A2546E">
        <w:rPr>
          <w:rFonts w:ascii="Times New Roman" w:eastAsia="맑은 고딕" w:hAnsi="Times New Roman" w:cs="Times New Roman"/>
          <w:sz w:val="24"/>
          <w:szCs w:val="24"/>
        </w:rPr>
        <w:t>H</w:t>
      </w:r>
      <w:r w:rsidR="00F46B20" w:rsidRPr="00A2546E">
        <w:rPr>
          <w:rFonts w:ascii="Times New Roman" w:eastAsia="맑은 고딕" w:hAnsi="Times New Roman" w:cs="Times New Roman"/>
          <w:sz w:val="24"/>
          <w:szCs w:val="24"/>
        </w:rPr>
        <w:t>igh</w:t>
      </w:r>
      <w:r w:rsidR="00FB3464" w:rsidRPr="00A2546E">
        <w:rPr>
          <w:rFonts w:ascii="Times New Roman" w:eastAsia="맑은 고딕" w:hAnsi="Times New Roman" w:cs="Times New Roman"/>
          <w:sz w:val="24"/>
          <w:szCs w:val="24"/>
        </w:rPr>
        <w:t>-</w:t>
      </w:r>
      <w:r w:rsidR="00F46B20" w:rsidRPr="00A2546E">
        <w:rPr>
          <w:rFonts w:ascii="Times New Roman" w:eastAsia="맑은 고딕" w:hAnsi="Times New Roman" w:cs="Times New Roman"/>
          <w:sz w:val="24"/>
          <w:szCs w:val="24"/>
        </w:rPr>
        <w:t>risk factors</w:t>
      </w:r>
      <w:r w:rsidR="00E97184" w:rsidRPr="00A2546E">
        <w:rPr>
          <w:rFonts w:ascii="Times New Roman" w:eastAsia="맑은 고딕" w:hAnsi="Times New Roman" w:cs="Times New Roman"/>
          <w:sz w:val="24"/>
          <w:szCs w:val="24"/>
        </w:rPr>
        <w:t xml:space="preserve"> include</w:t>
      </w:r>
      <w:r w:rsidR="00F46B20" w:rsidRPr="00A2546E">
        <w:rPr>
          <w:rFonts w:ascii="Times New Roman" w:eastAsia="맑은 고딕" w:hAnsi="Times New Roman" w:cs="Times New Roman"/>
          <w:sz w:val="24"/>
          <w:szCs w:val="24"/>
        </w:rPr>
        <w:t xml:space="preserve"> poorly differentiated histology, lymphovascular invasion, perineural invasion, bowel obstruction, perforation, positive margin, </w:t>
      </w:r>
      <w:r w:rsidR="00E97184" w:rsidRPr="00A2546E">
        <w:rPr>
          <w:rFonts w:ascii="Times New Roman" w:eastAsia="맑은 고딕" w:hAnsi="Times New Roman" w:cs="Times New Roman"/>
          <w:sz w:val="24"/>
          <w:szCs w:val="24"/>
        </w:rPr>
        <w:t xml:space="preserve">and </w:t>
      </w:r>
      <w:r w:rsidR="00F46B20" w:rsidRPr="00A2546E">
        <w:rPr>
          <w:rFonts w:ascii="Times New Roman" w:eastAsia="맑은 고딕" w:hAnsi="Times New Roman" w:cs="Times New Roman"/>
          <w:sz w:val="24"/>
          <w:szCs w:val="24"/>
        </w:rPr>
        <w:t>inadequately sampled lymph nodes</w:t>
      </w:r>
      <w:r w:rsidR="00E97184" w:rsidRPr="00A2546E">
        <w:rPr>
          <w:rFonts w:ascii="Times New Roman" w:eastAsia="맑은 고딕" w:hAnsi="Times New Roman" w:cs="Times New Roman"/>
          <w:sz w:val="24"/>
          <w:szCs w:val="24"/>
        </w:rPr>
        <w:t>,</w:t>
      </w:r>
      <w:r w:rsidR="00F46B20" w:rsidRPr="00A2546E">
        <w:rPr>
          <w:rFonts w:ascii="Times New Roman" w:eastAsia="맑은 고딕" w:hAnsi="Times New Roman" w:cs="Times New Roman"/>
          <w:sz w:val="24"/>
          <w:szCs w:val="24"/>
        </w:rPr>
        <w:t xml:space="preserve"> according to National Comprehensive Cancer Network (NCCN) guidelines</w:t>
      </w:r>
      <w:r w:rsidRPr="00A2546E">
        <w:rPr>
          <w:rFonts w:ascii="Times New Roman" w:eastAsia="맑은 고딕" w:hAnsi="Times New Roman" w:cs="Times New Roman"/>
          <w:sz w:val="24"/>
          <w:szCs w:val="24"/>
        </w:rPr>
        <w:t xml:space="preserve"> </w:t>
      </w:r>
      <w:r w:rsidR="001C409D" w:rsidRPr="00A2546E">
        <w:rPr>
          <w:rFonts w:ascii="Times New Roman" w:eastAsia="맑은 고딕" w:hAnsi="Times New Roman" w:cs="Times New Roman"/>
          <w:noProof/>
          <w:sz w:val="24"/>
          <w:szCs w:val="24"/>
        </w:rPr>
        <w:t>[3-6]</w:t>
      </w:r>
      <w:r w:rsidR="00E6470F" w:rsidRPr="00A2546E">
        <w:rPr>
          <w:rFonts w:ascii="Times New Roman" w:eastAsia="맑은 고딕" w:hAnsi="Times New Roman" w:cs="Times New Roman"/>
          <w:sz w:val="24"/>
          <w:szCs w:val="24"/>
        </w:rPr>
        <w:t>.</w:t>
      </w:r>
    </w:p>
    <w:p w14:paraId="1CDA6B15" w14:textId="09B92EC9" w:rsidR="00E56278" w:rsidRPr="00A2546E" w:rsidRDefault="00927E61" w:rsidP="00A2546E">
      <w:pPr>
        <w:wordWrap/>
        <w:spacing w:after="0" w:line="480" w:lineRule="auto"/>
        <w:ind w:firstLineChars="150" w:firstLine="360"/>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MSI, the abnormal shortening or lengthening of DNA by 1</w:t>
      </w:r>
      <w:r w:rsidR="00777F95"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6 repeating base pair units, results from the inactivation of the DNA mismatch repair (MMR) system and </w:t>
      </w:r>
      <w:r w:rsidR="00777F95" w:rsidRPr="00A2546E">
        <w:rPr>
          <w:rFonts w:ascii="Times New Roman" w:eastAsia="맑은 고딕" w:hAnsi="Times New Roman" w:cs="Times New Roman"/>
          <w:sz w:val="24"/>
          <w:szCs w:val="24"/>
        </w:rPr>
        <w:t xml:space="preserve">is found in </w:t>
      </w:r>
      <w:r w:rsidRPr="00A2546E">
        <w:rPr>
          <w:rFonts w:ascii="Times New Roman" w:eastAsia="맑은 고딕" w:hAnsi="Times New Roman" w:cs="Times New Roman"/>
          <w:sz w:val="24"/>
          <w:szCs w:val="24"/>
        </w:rPr>
        <w:t xml:space="preserve">approximately 15% of </w:t>
      </w:r>
      <w:r w:rsidR="0076214D" w:rsidRPr="00A2546E">
        <w:rPr>
          <w:rFonts w:ascii="Times New Roman" w:eastAsia="맑은 고딕" w:hAnsi="Times New Roman" w:cs="Times New Roman"/>
          <w:sz w:val="24"/>
          <w:szCs w:val="24"/>
        </w:rPr>
        <w:t>CC</w:t>
      </w:r>
      <w:r w:rsidRPr="00A2546E">
        <w:rPr>
          <w:rFonts w:ascii="Times New Roman" w:eastAsia="맑은 고딕" w:hAnsi="Times New Roman" w:cs="Times New Roman"/>
          <w:sz w:val="24"/>
          <w:szCs w:val="24"/>
        </w:rPr>
        <w:t xml:space="preserve">s </w:t>
      </w:r>
      <w:r w:rsidR="001C409D" w:rsidRPr="00A2546E">
        <w:rPr>
          <w:rFonts w:ascii="Times New Roman" w:eastAsia="맑은 고딕" w:hAnsi="Times New Roman" w:cs="Times New Roman"/>
          <w:noProof/>
          <w:sz w:val="24"/>
          <w:szCs w:val="24"/>
        </w:rPr>
        <w:t>[7]</w:t>
      </w:r>
      <w:r w:rsidR="006905B4"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 xml:space="preserve">Thus, MMR status is an important factor to consider when deciding whether to use adjuvant chemotherapy in patients with stage II CC </w:t>
      </w:r>
      <w:r w:rsidR="001C409D" w:rsidRPr="00A2546E">
        <w:rPr>
          <w:rFonts w:ascii="Times New Roman" w:eastAsia="맑은 고딕" w:hAnsi="Times New Roman" w:cs="Times New Roman"/>
          <w:noProof/>
          <w:sz w:val="24"/>
          <w:szCs w:val="24"/>
        </w:rPr>
        <w:t>[8]</w:t>
      </w:r>
      <w:r w:rsidR="006905B4" w:rsidRPr="00A2546E">
        <w:rPr>
          <w:rFonts w:ascii="Times New Roman" w:eastAsia="맑은 고딕" w:hAnsi="Times New Roman" w:cs="Times New Roman"/>
          <w:sz w:val="24"/>
          <w:szCs w:val="24"/>
        </w:rPr>
        <w:t>.</w:t>
      </w:r>
      <w:r w:rsidR="008A3996"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 xml:space="preserve">According to previous studies, CC patients with MSI-high (MSI-H) tumors have a more favorable prognosis than those with microsatellite stable (MSS) tumors </w:t>
      </w:r>
      <w:r w:rsidR="001C409D" w:rsidRPr="00A2546E">
        <w:rPr>
          <w:rFonts w:ascii="Times New Roman" w:eastAsia="맑은 고딕" w:hAnsi="Times New Roman" w:cs="Times New Roman"/>
          <w:noProof/>
          <w:sz w:val="24"/>
          <w:szCs w:val="24"/>
        </w:rPr>
        <w:t>[9-11]</w:t>
      </w:r>
      <w:r w:rsidR="006905B4" w:rsidRPr="00A2546E">
        <w:rPr>
          <w:rFonts w:ascii="Times New Roman" w:eastAsia="맑은 고딕" w:hAnsi="Times New Roman" w:cs="Times New Roman"/>
          <w:sz w:val="24"/>
          <w:szCs w:val="24"/>
        </w:rPr>
        <w:t>.</w:t>
      </w:r>
      <w:r w:rsidR="008A3996"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In addition, patients with MSI-low (MSI-L) or MSS tumors exhibited improved outcomes with 5-FU</w:t>
      </w:r>
      <w:r w:rsidR="00777F95"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based adjuvant chemotherapy, while adjuvant treatment was seemingly detrimental for patients with MSI-H stage II CC </w:t>
      </w:r>
      <w:r w:rsidR="001C409D" w:rsidRPr="00A2546E">
        <w:rPr>
          <w:rFonts w:ascii="Times New Roman" w:eastAsia="맑은 고딕" w:hAnsi="Times New Roman" w:cs="Times New Roman"/>
          <w:noProof/>
          <w:sz w:val="24"/>
          <w:szCs w:val="24"/>
        </w:rPr>
        <w:t>[10]</w:t>
      </w:r>
      <w:r w:rsidR="006905B4" w:rsidRPr="00A2546E">
        <w:rPr>
          <w:rFonts w:ascii="Times New Roman" w:eastAsia="맑은 고딕" w:hAnsi="Times New Roman" w:cs="Times New Roman"/>
          <w:sz w:val="24"/>
          <w:szCs w:val="24"/>
        </w:rPr>
        <w:t xml:space="preserve">. </w:t>
      </w:r>
    </w:p>
    <w:p w14:paraId="10AD6DF7" w14:textId="68B37A9F" w:rsidR="004634F4" w:rsidRPr="00A2546E" w:rsidRDefault="00927E61" w:rsidP="00A2546E">
      <w:pPr>
        <w:wordWrap/>
        <w:spacing w:after="0" w:line="480" w:lineRule="auto"/>
        <w:ind w:firstLineChars="150" w:firstLine="360"/>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 xml:space="preserve">Recently, the European Society </w:t>
      </w:r>
      <w:r w:rsidR="00777F95" w:rsidRPr="00A2546E">
        <w:rPr>
          <w:rFonts w:ascii="Times New Roman" w:eastAsia="맑은 고딕" w:hAnsi="Times New Roman" w:cs="Times New Roman"/>
          <w:sz w:val="24"/>
          <w:szCs w:val="24"/>
        </w:rPr>
        <w:t xml:space="preserve">for </w:t>
      </w:r>
      <w:r w:rsidRPr="00A2546E">
        <w:rPr>
          <w:rFonts w:ascii="Times New Roman" w:eastAsia="맑은 고딕" w:hAnsi="Times New Roman" w:cs="Times New Roman"/>
          <w:sz w:val="24"/>
          <w:szCs w:val="24"/>
        </w:rPr>
        <w:t>Medical Oncology (ESMO) subdivided high-risk stage II CC into high</w:t>
      </w:r>
      <w:r w:rsidR="00F83E2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risk (T4, &lt;12 lymph nodes or multiple risk factors) </w:t>
      </w:r>
      <w:r w:rsidR="00777F95" w:rsidRPr="00A2546E">
        <w:rPr>
          <w:rFonts w:ascii="Times New Roman" w:eastAsia="맑은 고딕" w:hAnsi="Times New Roman" w:cs="Times New Roman"/>
          <w:sz w:val="24"/>
          <w:szCs w:val="24"/>
        </w:rPr>
        <w:t xml:space="preserve">and </w:t>
      </w:r>
      <w:r w:rsidRPr="00A2546E">
        <w:rPr>
          <w:rFonts w:ascii="Times New Roman" w:eastAsia="맑은 고딕" w:hAnsi="Times New Roman" w:cs="Times New Roman"/>
          <w:sz w:val="24"/>
          <w:szCs w:val="24"/>
        </w:rPr>
        <w:t xml:space="preserve">intermediate-risk (lymphatic invasion, perineural invasion, vascular invasion, histologic grade 3, obstruction, or </w:t>
      </w:r>
      <w:r w:rsidR="00777F95" w:rsidRPr="00A2546E">
        <w:rPr>
          <w:rFonts w:ascii="Times New Roman" w:eastAsia="맑은 고딕" w:hAnsi="Times New Roman" w:cs="Times New Roman"/>
          <w:sz w:val="24"/>
          <w:szCs w:val="24"/>
        </w:rPr>
        <w:t xml:space="preserve">carcinoembryonic antigen </w:t>
      </w:r>
      <w:r w:rsidR="00DF3D16"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CEA</w:t>
      </w:r>
      <w:r w:rsidR="00DF3D16"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&gt;5</w:t>
      </w:r>
      <w:r w:rsidR="00777F95"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ng/m</w:t>
      </w:r>
      <w:r w:rsidR="001C00A9" w:rsidRPr="00A2546E">
        <w:rPr>
          <w:rFonts w:ascii="Times New Roman" w:eastAsia="맑은 고딕" w:hAnsi="Times New Roman" w:cs="Times New Roman"/>
          <w:sz w:val="24"/>
          <w:szCs w:val="24"/>
        </w:rPr>
        <w:t>L</w:t>
      </w:r>
      <w:r w:rsidRPr="00A2546E">
        <w:rPr>
          <w:rFonts w:ascii="Times New Roman" w:eastAsia="맑은 고딕" w:hAnsi="Times New Roman" w:cs="Times New Roman"/>
          <w:sz w:val="24"/>
          <w:szCs w:val="24"/>
        </w:rPr>
        <w:t>)</w:t>
      </w:r>
      <w:r w:rsidR="00777F95" w:rsidRPr="00A2546E">
        <w:rPr>
          <w:rFonts w:ascii="Times New Roman" w:eastAsia="맑은 고딕" w:hAnsi="Times New Roman" w:cs="Times New Roman"/>
          <w:sz w:val="24"/>
          <w:szCs w:val="24"/>
        </w:rPr>
        <w:t xml:space="preserve"> groups</w:t>
      </w:r>
      <w:r w:rsidR="00687C40"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 </w:t>
      </w:r>
      <w:r w:rsidR="00687C40" w:rsidRPr="00A2546E">
        <w:rPr>
          <w:rFonts w:ascii="Times New Roman" w:eastAsia="맑은 고딕" w:hAnsi="Times New Roman" w:cs="Times New Roman"/>
          <w:sz w:val="24"/>
          <w:szCs w:val="24"/>
        </w:rPr>
        <w:t xml:space="preserve">In addition, they recommended adjuvant FOLFOX or CAPOX for high-risk stage II CC regardless of MMR status </w:t>
      </w:r>
      <w:r w:rsidR="00777F95" w:rsidRPr="00A2546E">
        <w:rPr>
          <w:rFonts w:ascii="Times New Roman" w:eastAsia="맑은 고딕" w:hAnsi="Times New Roman" w:cs="Times New Roman"/>
          <w:sz w:val="24"/>
          <w:szCs w:val="24"/>
        </w:rPr>
        <w:t xml:space="preserve">and </w:t>
      </w:r>
      <w:r w:rsidR="00687C40" w:rsidRPr="00A2546E">
        <w:rPr>
          <w:rFonts w:ascii="Times New Roman" w:eastAsia="맑은 고딕" w:hAnsi="Times New Roman" w:cs="Times New Roman"/>
          <w:sz w:val="24"/>
          <w:szCs w:val="24"/>
        </w:rPr>
        <w:t>5-FU or capecitabine chemotherapy alone for intermediate-risk stage II CC with MSS</w:t>
      </w:r>
      <w:r w:rsidR="00127D63" w:rsidRPr="00A2546E">
        <w:rPr>
          <w:rFonts w:ascii="Times New Roman" w:eastAsia="맑은 고딕" w:hAnsi="Times New Roman" w:cs="Times New Roman"/>
          <w:sz w:val="24"/>
          <w:szCs w:val="24"/>
        </w:rPr>
        <w:t xml:space="preserve"> </w:t>
      </w:r>
      <w:r w:rsidR="00127D63" w:rsidRPr="00A2546E">
        <w:rPr>
          <w:rFonts w:ascii="Times New Roman" w:eastAsia="맑은 고딕" w:hAnsi="Times New Roman" w:cs="Times New Roman"/>
          <w:noProof/>
          <w:sz w:val="24"/>
          <w:szCs w:val="24"/>
        </w:rPr>
        <w:t>[12]</w:t>
      </w:r>
      <w:r w:rsidR="003B26F5"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However, there are discrepancies in the chemotherapy recommendations for high- and intermediate-risk stage II CC between the ESMO and NCCN guidelines</w:t>
      </w:r>
      <w:r w:rsidR="001C409D" w:rsidRPr="00A2546E">
        <w:rPr>
          <w:rFonts w:ascii="Times New Roman" w:eastAsia="맑은 고딕" w:hAnsi="Times New Roman" w:cs="Times New Roman"/>
          <w:sz w:val="24"/>
          <w:szCs w:val="24"/>
        </w:rPr>
        <w:t xml:space="preserve"> </w:t>
      </w:r>
      <w:r w:rsidR="001C409D" w:rsidRPr="00A2546E">
        <w:rPr>
          <w:rFonts w:ascii="Times New Roman" w:eastAsia="맑은 고딕" w:hAnsi="Times New Roman" w:cs="Times New Roman"/>
          <w:noProof/>
          <w:sz w:val="24"/>
          <w:szCs w:val="24"/>
        </w:rPr>
        <w:t>[6]</w:t>
      </w:r>
      <w:r w:rsidR="003B26F5" w:rsidRPr="00A2546E">
        <w:rPr>
          <w:rFonts w:ascii="Times New Roman" w:eastAsia="맑은 고딕" w:hAnsi="Times New Roman" w:cs="Times New Roman"/>
          <w:sz w:val="24"/>
          <w:szCs w:val="24"/>
        </w:rPr>
        <w:t>.</w:t>
      </w:r>
      <w:r w:rsidR="00A2546E" w:rsidRPr="00A2546E">
        <w:rPr>
          <w:rFonts w:ascii="Times New Roman" w:eastAsia="맑은 고딕" w:hAnsi="Times New Roman" w:cs="Times New Roman"/>
          <w:sz w:val="24"/>
          <w:szCs w:val="24"/>
        </w:rPr>
        <w:t>~~~~~~~~~~</w:t>
      </w:r>
    </w:p>
    <w:p w14:paraId="2FF1B029" w14:textId="77777777" w:rsidR="00A56907" w:rsidRPr="00A2546E" w:rsidRDefault="00A56907" w:rsidP="00A2546E">
      <w:pPr>
        <w:wordWrap/>
        <w:spacing w:after="0" w:line="480" w:lineRule="auto"/>
        <w:rPr>
          <w:rFonts w:ascii="Times New Roman" w:eastAsia="맑은 고딕" w:hAnsi="Times New Roman" w:cs="Times New Roman"/>
          <w:sz w:val="24"/>
          <w:szCs w:val="24"/>
        </w:rPr>
      </w:pPr>
    </w:p>
    <w:p w14:paraId="65FFD3C2" w14:textId="4C8FD95D" w:rsidR="006A4B07" w:rsidRPr="00A2546E" w:rsidRDefault="00462CD7" w:rsidP="00A2546E">
      <w:pPr>
        <w:wordWrap/>
        <w:spacing w:after="0"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t>M</w:t>
      </w:r>
      <w:r w:rsidR="00927E61" w:rsidRPr="00A2546E">
        <w:rPr>
          <w:rFonts w:ascii="Times New Roman" w:eastAsia="맑은 고딕" w:hAnsi="Times New Roman" w:cs="Times New Roman"/>
          <w:b/>
          <w:sz w:val="24"/>
          <w:szCs w:val="24"/>
        </w:rPr>
        <w:t>ethods</w:t>
      </w:r>
    </w:p>
    <w:tbl>
      <w:tblPr>
        <w:tblStyle w:val="aa"/>
        <w:tblW w:w="0" w:type="auto"/>
        <w:tblLook w:val="04A0" w:firstRow="1" w:lastRow="0" w:firstColumn="1" w:lastColumn="0" w:noHBand="0" w:noVBand="1"/>
      </w:tblPr>
      <w:tblGrid>
        <w:gridCol w:w="9016"/>
      </w:tblGrid>
      <w:tr w:rsidR="00462CD7" w:rsidRPr="00A2546E" w14:paraId="60F9DE32" w14:textId="77777777" w:rsidTr="00462CD7">
        <w:tc>
          <w:tcPr>
            <w:tcW w:w="9016" w:type="dxa"/>
            <w:tcBorders>
              <w:top w:val="nil"/>
              <w:left w:val="nil"/>
              <w:bottom w:val="nil"/>
              <w:right w:val="nil"/>
            </w:tcBorders>
            <w:shd w:val="clear" w:color="auto" w:fill="D9D9D9" w:themeFill="background1" w:themeFillShade="D9"/>
          </w:tcPr>
          <w:p w14:paraId="079B041F" w14:textId="38ED85A4" w:rsidR="00462CD7" w:rsidRPr="00A2546E" w:rsidRDefault="00462CD7" w:rsidP="00A2546E">
            <w:pPr>
              <w:wordWrap/>
              <w:spacing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t xml:space="preserve">Ethical statements: </w:t>
            </w:r>
            <w:r w:rsidRPr="00A2546E">
              <w:rPr>
                <w:rFonts w:ascii="Times New Roman" w:eastAsia="맑은 고딕" w:hAnsi="Times New Roman" w:cs="Times New Roman"/>
                <w:bCs/>
                <w:sz w:val="24"/>
                <w:szCs w:val="24"/>
              </w:rPr>
              <w:t>This study was approved by the Institutional Review Board (IRB) of OOO Hospital (IRB No: 2017-11-009),</w:t>
            </w:r>
            <w:r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bCs/>
                <w:sz w:val="24"/>
                <w:szCs w:val="24"/>
              </w:rPr>
              <w:t>and the requirement for informed consent was waived.</w:t>
            </w:r>
          </w:p>
        </w:tc>
      </w:tr>
    </w:tbl>
    <w:p w14:paraId="45929D6D" w14:textId="77777777" w:rsidR="00462CD7" w:rsidRPr="00A2546E" w:rsidRDefault="00462CD7" w:rsidP="00A2546E">
      <w:pPr>
        <w:wordWrap/>
        <w:spacing w:after="0" w:line="480" w:lineRule="auto"/>
        <w:rPr>
          <w:rFonts w:ascii="Times New Roman" w:eastAsia="맑은 고딕" w:hAnsi="Times New Roman" w:cs="Times New Roman"/>
          <w:b/>
          <w:sz w:val="24"/>
          <w:szCs w:val="24"/>
        </w:rPr>
      </w:pPr>
    </w:p>
    <w:p w14:paraId="6C12AFDD" w14:textId="54BBB4C8" w:rsidR="00F9778F" w:rsidRPr="00A2546E" w:rsidRDefault="00927E61" w:rsidP="00A2546E">
      <w:pPr>
        <w:wordWrap/>
        <w:spacing w:after="0"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t xml:space="preserve">1. </w:t>
      </w:r>
      <w:r w:rsidR="00F848E8" w:rsidRPr="00A2546E">
        <w:rPr>
          <w:rFonts w:ascii="Times New Roman" w:eastAsia="맑은 고딕" w:hAnsi="Times New Roman" w:cs="Times New Roman"/>
          <w:b/>
          <w:sz w:val="24"/>
          <w:szCs w:val="24"/>
        </w:rPr>
        <w:t xml:space="preserve">Patients and </w:t>
      </w:r>
      <w:r w:rsidR="00E56278" w:rsidRPr="00A2546E">
        <w:rPr>
          <w:rFonts w:ascii="Times New Roman" w:eastAsia="맑은 고딕" w:hAnsi="Times New Roman" w:cs="Times New Roman"/>
          <w:b/>
          <w:sz w:val="24"/>
          <w:szCs w:val="24"/>
        </w:rPr>
        <w:t>t</w:t>
      </w:r>
      <w:r w:rsidR="006A4B07" w:rsidRPr="00A2546E">
        <w:rPr>
          <w:rFonts w:ascii="Times New Roman" w:eastAsia="맑은 고딕" w:hAnsi="Times New Roman" w:cs="Times New Roman"/>
          <w:b/>
          <w:sz w:val="24"/>
          <w:szCs w:val="24"/>
        </w:rPr>
        <w:t>reatment</w:t>
      </w:r>
      <w:r w:rsidR="00F848E8" w:rsidRPr="00A2546E">
        <w:rPr>
          <w:rFonts w:ascii="Times New Roman" w:eastAsia="맑은 고딕" w:hAnsi="Times New Roman" w:cs="Times New Roman"/>
          <w:b/>
          <w:sz w:val="24"/>
          <w:szCs w:val="24"/>
        </w:rPr>
        <w:t xml:space="preserve"> </w:t>
      </w:r>
    </w:p>
    <w:p w14:paraId="7C41A58E" w14:textId="5F49C774" w:rsidR="0097602A" w:rsidRPr="00A2546E" w:rsidRDefault="00927E61"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This study retrospectively reviewed 5</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774 patients who were diagnosed with CC and underwent curative surgical resection at </w:t>
      </w:r>
      <w:r w:rsidR="00462CD7" w:rsidRPr="00A2546E">
        <w:rPr>
          <w:rFonts w:ascii="Times New Roman" w:eastAsia="맑은 고딕" w:hAnsi="Times New Roman" w:cs="Times New Roman"/>
          <w:sz w:val="24"/>
          <w:szCs w:val="24"/>
        </w:rPr>
        <w:t>OOO</w:t>
      </w:r>
      <w:r w:rsidR="00FC79B9" w:rsidRPr="00A2546E">
        <w:rPr>
          <w:rFonts w:ascii="Times New Roman" w:eastAsia="맑은 고딕" w:hAnsi="Times New Roman" w:cs="Times New Roman"/>
          <w:sz w:val="24"/>
          <w:szCs w:val="24"/>
        </w:rPr>
        <w:t xml:space="preserve"> Hospital</w:t>
      </w:r>
      <w:r w:rsidRPr="00A2546E">
        <w:rPr>
          <w:rFonts w:ascii="Times New Roman" w:eastAsia="맑은 고딕" w:hAnsi="Times New Roman" w:cs="Times New Roman"/>
          <w:sz w:val="24"/>
          <w:szCs w:val="24"/>
        </w:rPr>
        <w:t xml:space="preserve"> between January 2011 and December 2019. The patients were enrolled according to the following criteria: </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1) pathologically diagnosed with primary CC</w:t>
      </w:r>
      <w:r w:rsidR="001E35CA"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 </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2) stage II CC based on the 7th edition of the American Joint Committee on Cancer staging system </w:t>
      </w:r>
      <w:r w:rsidR="00127D63" w:rsidRPr="00A2546E">
        <w:rPr>
          <w:rFonts w:ascii="Times New Roman" w:eastAsia="맑은 고딕" w:hAnsi="Times New Roman" w:cs="Times New Roman"/>
          <w:noProof/>
          <w:sz w:val="24"/>
          <w:szCs w:val="24"/>
        </w:rPr>
        <w:t>[13]</w:t>
      </w:r>
      <w:r w:rsidR="006A4B07" w:rsidRPr="00A2546E">
        <w:rPr>
          <w:rFonts w:ascii="Times New Roman" w:eastAsia="맑은 고딕" w:hAnsi="Times New Roman" w:cs="Times New Roman"/>
          <w:sz w:val="24"/>
          <w:szCs w:val="24"/>
        </w:rPr>
        <w:t xml:space="preserve">; </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3) intermediate- and high-risk features</w:t>
      </w:r>
      <w:r w:rsidR="00817248" w:rsidRPr="00A2546E">
        <w:rPr>
          <w:rFonts w:ascii="Times New Roman" w:eastAsia="맑은 고딕" w:hAnsi="Times New Roman" w:cs="Times New Roman"/>
          <w:sz w:val="24"/>
          <w:szCs w:val="24"/>
        </w:rPr>
        <w:t xml:space="preserve"> </w:t>
      </w:r>
      <w:r w:rsidR="002910DF" w:rsidRPr="00A2546E">
        <w:rPr>
          <w:rFonts w:ascii="Times New Roman" w:eastAsia="맑은 고딕" w:hAnsi="Times New Roman" w:cs="Times New Roman"/>
          <w:noProof/>
          <w:sz w:val="24"/>
          <w:szCs w:val="24"/>
        </w:rPr>
        <w:t>[12]</w:t>
      </w:r>
      <w:r w:rsidR="00F23812"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 xml:space="preserve">and </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4) available test results for MMR status. A total of 286 patients met all of these criteria and were included in the study</w:t>
      </w:r>
      <w:r w:rsidR="00441171" w:rsidRPr="00A2546E">
        <w:rPr>
          <w:rFonts w:ascii="Times New Roman" w:eastAsia="맑은 고딕" w:hAnsi="Times New Roman" w:cs="Times New Roman"/>
          <w:sz w:val="24"/>
          <w:szCs w:val="24"/>
        </w:rPr>
        <w:t xml:space="preserve"> (Fig. 1)</w:t>
      </w:r>
      <w:r w:rsidRPr="00A2546E">
        <w:rPr>
          <w:rFonts w:ascii="Times New Roman" w:eastAsia="맑은 고딕" w:hAnsi="Times New Roman" w:cs="Times New Roman"/>
          <w:sz w:val="24"/>
          <w:szCs w:val="24"/>
        </w:rPr>
        <w:t>. Patient records were also reviewed for data on their medical history, age, sex, adjuvant chemotherapy regimen, surgical met</w:t>
      </w:r>
      <w:r w:rsidR="00462CD7" w:rsidRPr="00A2546E">
        <w:rPr>
          <w:rFonts w:ascii="Times New Roman" w:eastAsia="맑은 고딕" w:hAnsi="Times New Roman" w:cs="Times New Roman"/>
          <w:sz w:val="24"/>
          <w:szCs w:val="24"/>
        </w:rPr>
        <w:t>A</w:t>
      </w:r>
      <w:r w:rsidRPr="00A2546E">
        <w:rPr>
          <w:rFonts w:ascii="Times New Roman" w:eastAsia="맑은 고딕" w:hAnsi="Times New Roman" w:cs="Times New Roman"/>
          <w:sz w:val="24"/>
          <w:szCs w:val="24"/>
        </w:rPr>
        <w:t xml:space="preserve">hods, </w:t>
      </w:r>
      <w:r w:rsidR="00A2546E" w:rsidRPr="00A2546E">
        <w:rPr>
          <w:rFonts w:ascii="Times New Roman" w:eastAsia="맑은 고딕" w:hAnsi="Times New Roman" w:cs="Times New Roman"/>
          <w:sz w:val="24"/>
          <w:szCs w:val="24"/>
        </w:rPr>
        <w:t>~~~~~~~~~~</w:t>
      </w:r>
    </w:p>
    <w:p w14:paraId="2C7588EE" w14:textId="77777777" w:rsidR="00A2546E" w:rsidRPr="00A2546E" w:rsidRDefault="00A2546E" w:rsidP="00A2546E">
      <w:pPr>
        <w:wordWrap/>
        <w:spacing w:after="0" w:line="480" w:lineRule="auto"/>
        <w:rPr>
          <w:rFonts w:ascii="Times New Roman" w:eastAsia="맑은 고딕" w:hAnsi="Times New Roman" w:cs="Times New Roman"/>
          <w:sz w:val="24"/>
          <w:szCs w:val="24"/>
        </w:rPr>
      </w:pPr>
    </w:p>
    <w:p w14:paraId="454A4D33" w14:textId="56529CA4" w:rsidR="00F9778F" w:rsidRPr="00A2546E" w:rsidRDefault="00927E61" w:rsidP="00A2546E">
      <w:pPr>
        <w:wordWrap/>
        <w:spacing w:after="0"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t xml:space="preserve">2. </w:t>
      </w:r>
      <w:r w:rsidR="006A4B07" w:rsidRPr="00A2546E">
        <w:rPr>
          <w:rFonts w:ascii="Times New Roman" w:eastAsia="맑은 고딕" w:hAnsi="Times New Roman" w:cs="Times New Roman"/>
          <w:b/>
          <w:sz w:val="24"/>
          <w:szCs w:val="24"/>
        </w:rPr>
        <w:t>Definition of high-risk</w:t>
      </w:r>
      <w:r w:rsidR="00A03634" w:rsidRPr="00A2546E">
        <w:rPr>
          <w:rFonts w:ascii="Times New Roman" w:eastAsia="맑은 고딕" w:hAnsi="Times New Roman" w:cs="Times New Roman"/>
          <w:b/>
          <w:sz w:val="24"/>
          <w:szCs w:val="24"/>
        </w:rPr>
        <w:t xml:space="preserve"> stage II disease</w:t>
      </w:r>
      <w:r w:rsidR="006F3E37" w:rsidRPr="00A2546E">
        <w:rPr>
          <w:rFonts w:ascii="Times New Roman" w:eastAsia="맑은 고딕" w:hAnsi="Times New Roman" w:cs="Times New Roman"/>
          <w:b/>
          <w:sz w:val="24"/>
          <w:szCs w:val="24"/>
        </w:rPr>
        <w:t xml:space="preserve"> by </w:t>
      </w:r>
      <w:r w:rsidR="000F1421" w:rsidRPr="00A2546E">
        <w:rPr>
          <w:rFonts w:ascii="Times New Roman" w:eastAsia="맑은 고딕" w:hAnsi="Times New Roman" w:cs="Times New Roman"/>
          <w:b/>
          <w:sz w:val="24"/>
          <w:szCs w:val="24"/>
        </w:rPr>
        <w:t>National Comprehensive Cancer Network</w:t>
      </w:r>
      <w:r w:rsidR="006F3E37" w:rsidRPr="00A2546E">
        <w:rPr>
          <w:rFonts w:ascii="Times New Roman" w:eastAsia="맑은 고딕" w:hAnsi="Times New Roman" w:cs="Times New Roman"/>
          <w:b/>
          <w:sz w:val="24"/>
          <w:szCs w:val="24"/>
        </w:rPr>
        <w:t xml:space="preserve"> guideline</w:t>
      </w:r>
      <w:r w:rsidR="007140E5" w:rsidRPr="00A2546E">
        <w:rPr>
          <w:rFonts w:ascii="Times New Roman" w:eastAsia="맑은 고딕" w:hAnsi="Times New Roman" w:cs="Times New Roman"/>
          <w:b/>
          <w:sz w:val="24"/>
          <w:szCs w:val="24"/>
        </w:rPr>
        <w:t>s</w:t>
      </w:r>
    </w:p>
    <w:p w14:paraId="5647E100" w14:textId="3A502914" w:rsidR="006A4B07" w:rsidRPr="00A2546E" w:rsidRDefault="00927E61"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For patients with MSS, stage II disease was classified as high</w:t>
      </w:r>
      <w:r w:rsidR="00FB3464"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 xml:space="preserve">risk if they exhibited at least one of the poor </w:t>
      </w:r>
      <w:r w:rsidR="002C228F" w:rsidRPr="00A2546E">
        <w:rPr>
          <w:rFonts w:ascii="Times New Roman" w:eastAsia="맑은 고딕" w:hAnsi="Times New Roman" w:cs="Times New Roman"/>
          <w:sz w:val="24"/>
          <w:szCs w:val="24"/>
        </w:rPr>
        <w:t xml:space="preserve">prognosis </w:t>
      </w:r>
      <w:r w:rsidRPr="00A2546E">
        <w:rPr>
          <w:rFonts w:ascii="Times New Roman" w:eastAsia="맑은 고딕" w:hAnsi="Times New Roman" w:cs="Times New Roman"/>
          <w:sz w:val="24"/>
          <w:szCs w:val="24"/>
        </w:rPr>
        <w:t>features, while all patients with MSI-H were excluded from the high-risk</w:t>
      </w:r>
      <w:r w:rsidR="001C409D"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noProof/>
          <w:sz w:val="24"/>
          <w:szCs w:val="24"/>
        </w:rPr>
        <w:t xml:space="preserve">group </w:t>
      </w:r>
      <w:r w:rsidR="001C409D" w:rsidRPr="00A2546E">
        <w:rPr>
          <w:rFonts w:ascii="Times New Roman" w:eastAsia="맑은 고딕" w:hAnsi="Times New Roman" w:cs="Times New Roman"/>
          <w:noProof/>
          <w:sz w:val="24"/>
          <w:szCs w:val="24"/>
        </w:rPr>
        <w:t>[6]</w:t>
      </w:r>
      <w:r w:rsidRPr="00A2546E">
        <w:rPr>
          <w:rFonts w:ascii="Times New Roman" w:eastAsia="맑은 고딕" w:hAnsi="Times New Roman" w:cs="Times New Roman"/>
          <w:sz w:val="24"/>
          <w:szCs w:val="24"/>
        </w:rPr>
        <w:t>.</w:t>
      </w:r>
    </w:p>
    <w:p w14:paraId="130905AE" w14:textId="77777777" w:rsidR="006A4B07" w:rsidRPr="00A2546E" w:rsidRDefault="006A4B07" w:rsidP="00A2546E">
      <w:pPr>
        <w:wordWrap/>
        <w:spacing w:after="0" w:line="480" w:lineRule="auto"/>
        <w:rPr>
          <w:rFonts w:ascii="Times New Roman" w:eastAsia="맑은 고딕" w:hAnsi="Times New Roman" w:cs="Times New Roman"/>
          <w:sz w:val="24"/>
          <w:szCs w:val="24"/>
        </w:rPr>
      </w:pPr>
    </w:p>
    <w:p w14:paraId="2D864449" w14:textId="42943398" w:rsidR="00F9778F" w:rsidRPr="00A2546E" w:rsidRDefault="00A2546E" w:rsidP="00A2546E">
      <w:pPr>
        <w:wordWrap/>
        <w:spacing w:after="0" w:line="480" w:lineRule="auto"/>
        <w:rPr>
          <w:rFonts w:ascii="Times New Roman" w:eastAsia="맑은 고딕" w:hAnsi="Times New Roman" w:cs="Times New Roman"/>
          <w:i/>
          <w:sz w:val="24"/>
          <w:szCs w:val="24"/>
        </w:rPr>
      </w:pPr>
      <w:r w:rsidRPr="00A2546E">
        <w:rPr>
          <w:rFonts w:ascii="Times New Roman" w:eastAsia="맑은 고딕" w:hAnsi="Times New Roman" w:cs="Times New Roman"/>
          <w:b/>
          <w:sz w:val="24"/>
          <w:szCs w:val="24"/>
        </w:rPr>
        <w:t>3</w:t>
      </w:r>
      <w:r w:rsidR="00927E61" w:rsidRPr="00A2546E">
        <w:rPr>
          <w:rFonts w:ascii="Times New Roman" w:eastAsia="맑은 고딕" w:hAnsi="Times New Roman" w:cs="Times New Roman"/>
          <w:b/>
          <w:sz w:val="24"/>
          <w:szCs w:val="24"/>
        </w:rPr>
        <w:t xml:space="preserve">. </w:t>
      </w:r>
      <w:r w:rsidR="006A4B07" w:rsidRPr="00A2546E">
        <w:rPr>
          <w:rFonts w:ascii="Times New Roman" w:eastAsia="맑은 고딕" w:hAnsi="Times New Roman" w:cs="Times New Roman"/>
          <w:b/>
          <w:sz w:val="24"/>
          <w:szCs w:val="24"/>
        </w:rPr>
        <w:t>Statistical analysis</w:t>
      </w:r>
      <w:r w:rsidR="005F6A06" w:rsidRPr="00A2546E">
        <w:rPr>
          <w:rFonts w:ascii="Times New Roman" w:eastAsia="맑은 고딕" w:hAnsi="Times New Roman" w:cs="Times New Roman"/>
          <w:i/>
          <w:sz w:val="24"/>
          <w:szCs w:val="24"/>
        </w:rPr>
        <w:t xml:space="preserve"> </w:t>
      </w:r>
    </w:p>
    <w:p w14:paraId="00236E1C" w14:textId="43EB9B1A" w:rsidR="007140E5" w:rsidRPr="00A2546E" w:rsidRDefault="00927E61"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Descriptive statistics are reported as proportions and medians. Categorical variables were evaluated using chi-square and Fisher exact test</w:t>
      </w:r>
      <w:r w:rsidR="003F1335" w:rsidRPr="00A2546E">
        <w:rPr>
          <w:rFonts w:ascii="Times New Roman" w:eastAsia="맑은 고딕" w:hAnsi="Times New Roman" w:cs="Times New Roman"/>
          <w:sz w:val="24"/>
          <w:szCs w:val="24"/>
        </w:rPr>
        <w:t>s</w:t>
      </w:r>
      <w:r w:rsidRPr="00A2546E">
        <w:rPr>
          <w:rFonts w:ascii="Times New Roman" w:eastAsia="맑은 고딕" w:hAnsi="Times New Roman" w:cs="Times New Roman"/>
          <w:sz w:val="24"/>
          <w:szCs w:val="24"/>
        </w:rPr>
        <w:t xml:space="preserve">, as appropriate. Disease-free survival (DFS) was measured from the </w:t>
      </w:r>
      <w:r w:rsidR="00C807B0" w:rsidRPr="00A2546E">
        <w:rPr>
          <w:rFonts w:ascii="Times New Roman" w:eastAsia="맑은 고딕" w:hAnsi="Times New Roman" w:cs="Times New Roman"/>
          <w:sz w:val="24"/>
          <w:szCs w:val="24"/>
        </w:rPr>
        <w:t>date</w:t>
      </w:r>
      <w:r w:rsidRPr="00A2546E">
        <w:rPr>
          <w:rFonts w:ascii="Times New Roman" w:eastAsia="맑은 고딕" w:hAnsi="Times New Roman" w:cs="Times New Roman"/>
          <w:sz w:val="24"/>
          <w:szCs w:val="24"/>
        </w:rPr>
        <w:t xml:space="preserve"> of surgery to the </w:t>
      </w:r>
      <w:r w:rsidR="00C807B0" w:rsidRPr="00A2546E">
        <w:rPr>
          <w:rFonts w:ascii="Times New Roman" w:eastAsia="맑은 고딕" w:hAnsi="Times New Roman" w:cs="Times New Roman"/>
          <w:sz w:val="24"/>
          <w:szCs w:val="24"/>
        </w:rPr>
        <w:t>date</w:t>
      </w:r>
      <w:r w:rsidRPr="00A2546E">
        <w:rPr>
          <w:rFonts w:ascii="Times New Roman" w:eastAsia="맑은 고딕" w:hAnsi="Times New Roman" w:cs="Times New Roman"/>
          <w:sz w:val="24"/>
          <w:szCs w:val="24"/>
        </w:rPr>
        <w:t xml:space="preserve"> of tumor recurrence or </w:t>
      </w:r>
      <w:r w:rsidR="00367C05" w:rsidRPr="00A2546E">
        <w:rPr>
          <w:rFonts w:ascii="Times New Roman" w:eastAsia="맑은 고딕" w:hAnsi="Times New Roman" w:cs="Times New Roman"/>
          <w:sz w:val="24"/>
          <w:szCs w:val="24"/>
        </w:rPr>
        <w:t>all-cause mortality</w:t>
      </w:r>
      <w:r w:rsidRPr="00A2546E">
        <w:rPr>
          <w:rFonts w:ascii="Times New Roman" w:eastAsia="맑은 고딕" w:hAnsi="Times New Roman" w:cs="Times New Roman"/>
          <w:sz w:val="24"/>
          <w:szCs w:val="24"/>
        </w:rPr>
        <w:t xml:space="preserve">. Overall survival (OS) was calculated from the date of surgery to </w:t>
      </w:r>
      <w:r w:rsidR="00367C05" w:rsidRPr="00A2546E">
        <w:rPr>
          <w:rFonts w:ascii="Times New Roman" w:eastAsia="맑은 고딕" w:hAnsi="Times New Roman" w:cs="Times New Roman"/>
          <w:sz w:val="24"/>
          <w:szCs w:val="24"/>
        </w:rPr>
        <w:t>that of all-cause mortality</w:t>
      </w:r>
      <w:r w:rsidRPr="00A2546E">
        <w:rPr>
          <w:rFonts w:ascii="Times New Roman" w:eastAsia="맑은 고딕" w:hAnsi="Times New Roman" w:cs="Times New Roman"/>
          <w:sz w:val="24"/>
          <w:szCs w:val="24"/>
        </w:rPr>
        <w:t>. Data were censored if patients were free of recurrence or were alive at the last follow-up. The Kaplan</w:t>
      </w:r>
      <w:r w:rsidR="00B84EEC"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Meier method was used to estimate DFS and OS. The survival curves were compared using a log</w:t>
      </w:r>
      <w:r w:rsidR="00367C05"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rank test according to MMR status or adjuvant chemotherapy. Multivariate survival analyses were performed using the Cox proportional hazard regression model. The hazard ratio and 95% confidence interval were estimated for each factor. Statistical significance was set at </w:t>
      </w:r>
      <w:r w:rsidRPr="00A2546E">
        <w:rPr>
          <w:rFonts w:ascii="Times New Roman" w:eastAsia="맑은 고딕" w:hAnsi="Times New Roman" w:cs="Times New Roman"/>
          <w:i/>
          <w:sz w:val="24"/>
          <w:szCs w:val="24"/>
        </w:rPr>
        <w:t>p</w:t>
      </w:r>
      <w:r w:rsidRPr="00A2546E">
        <w:rPr>
          <w:rFonts w:ascii="Times New Roman" w:eastAsia="맑은 고딕" w:hAnsi="Times New Roman" w:cs="Times New Roman"/>
          <w:sz w:val="24"/>
          <w:szCs w:val="24"/>
        </w:rPr>
        <w:t xml:space="preserve">&lt;0.05. Statistical analyses were performed using </w:t>
      </w:r>
      <w:r w:rsidR="00E56278" w:rsidRPr="00A2546E">
        <w:rPr>
          <w:rFonts w:ascii="Times New Roman" w:eastAsia="맑은 고딕" w:hAnsi="Times New Roman" w:cs="Times New Roman"/>
          <w:sz w:val="24"/>
          <w:szCs w:val="24"/>
        </w:rPr>
        <w:t xml:space="preserve">IBM </w:t>
      </w:r>
      <w:r w:rsidRPr="00A2546E">
        <w:rPr>
          <w:rFonts w:ascii="Times New Roman" w:eastAsia="맑은 고딕" w:hAnsi="Times New Roman" w:cs="Times New Roman"/>
          <w:sz w:val="24"/>
          <w:szCs w:val="24"/>
        </w:rPr>
        <w:t xml:space="preserve">SPSS </w:t>
      </w:r>
      <w:r w:rsidR="007F792F" w:rsidRPr="00A2546E">
        <w:rPr>
          <w:rFonts w:ascii="Times New Roman" w:eastAsia="맑은 고딕" w:hAnsi="Times New Roman" w:cs="Times New Roman"/>
          <w:sz w:val="24"/>
          <w:szCs w:val="24"/>
        </w:rPr>
        <w:t xml:space="preserve">ver. </w:t>
      </w:r>
      <w:r w:rsidR="00E56278" w:rsidRPr="00A2546E">
        <w:rPr>
          <w:rFonts w:ascii="Times New Roman" w:eastAsia="맑은 고딕" w:hAnsi="Times New Roman" w:cs="Times New Roman"/>
          <w:sz w:val="24"/>
          <w:szCs w:val="24"/>
        </w:rPr>
        <w:t>21.0</w:t>
      </w:r>
      <w:r w:rsidRPr="00A2546E">
        <w:rPr>
          <w:rFonts w:ascii="Times New Roman" w:eastAsia="맑은 고딕" w:hAnsi="Times New Roman" w:cs="Times New Roman"/>
          <w:sz w:val="24"/>
          <w:szCs w:val="24"/>
        </w:rPr>
        <w:t xml:space="preserve"> for Windows (</w:t>
      </w:r>
      <w:r w:rsidR="00E56278" w:rsidRPr="00A2546E">
        <w:rPr>
          <w:rFonts w:ascii="Times New Roman" w:eastAsia="맑은 고딕" w:hAnsi="Times New Roman" w:cs="Times New Roman"/>
          <w:sz w:val="24"/>
          <w:szCs w:val="24"/>
        </w:rPr>
        <w:t xml:space="preserve">IBM Corp., Armonk, NY, </w:t>
      </w:r>
      <w:r w:rsidRPr="00A2546E">
        <w:rPr>
          <w:rFonts w:ascii="Times New Roman" w:eastAsia="맑은 고딕" w:hAnsi="Times New Roman" w:cs="Times New Roman"/>
          <w:sz w:val="24"/>
          <w:szCs w:val="24"/>
        </w:rPr>
        <w:t>USA).</w:t>
      </w:r>
    </w:p>
    <w:p w14:paraId="0E27FAF8" w14:textId="4591A994" w:rsidR="006A4B07" w:rsidRPr="00A2546E" w:rsidRDefault="006A4B07" w:rsidP="00A2546E">
      <w:pPr>
        <w:wordWrap/>
        <w:spacing w:after="0" w:line="480" w:lineRule="auto"/>
        <w:rPr>
          <w:rFonts w:ascii="Times New Roman" w:eastAsia="맑은 고딕" w:hAnsi="Times New Roman" w:cs="Times New Roman"/>
          <w:sz w:val="24"/>
          <w:szCs w:val="24"/>
        </w:rPr>
      </w:pPr>
    </w:p>
    <w:p w14:paraId="0981EB89" w14:textId="218708E5" w:rsidR="00FF3D06" w:rsidRPr="00A2546E" w:rsidRDefault="00927E61" w:rsidP="00A2546E">
      <w:pPr>
        <w:wordWrap/>
        <w:spacing w:after="0"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t>Results</w:t>
      </w:r>
    </w:p>
    <w:p w14:paraId="31F40047" w14:textId="43BEE285" w:rsidR="00F9778F" w:rsidRPr="00A2546E" w:rsidRDefault="00927E61" w:rsidP="00A2546E">
      <w:pPr>
        <w:wordWrap/>
        <w:spacing w:after="0" w:line="480" w:lineRule="auto"/>
        <w:rPr>
          <w:rFonts w:ascii="Times New Roman" w:eastAsia="맑은 고딕" w:hAnsi="Times New Roman" w:cs="Times New Roman"/>
          <w:i/>
          <w:sz w:val="24"/>
          <w:szCs w:val="24"/>
        </w:rPr>
      </w:pPr>
      <w:r w:rsidRPr="00A2546E">
        <w:rPr>
          <w:rFonts w:ascii="Times New Roman" w:eastAsia="맑은 고딕" w:hAnsi="Times New Roman" w:cs="Times New Roman"/>
          <w:b/>
          <w:sz w:val="24"/>
          <w:szCs w:val="24"/>
        </w:rPr>
        <w:t xml:space="preserve">1. </w:t>
      </w:r>
      <w:r w:rsidR="00FF3D06" w:rsidRPr="00A2546E">
        <w:rPr>
          <w:rFonts w:ascii="Times New Roman" w:eastAsia="맑은 고딕" w:hAnsi="Times New Roman" w:cs="Times New Roman"/>
          <w:b/>
          <w:sz w:val="24"/>
          <w:szCs w:val="24"/>
        </w:rPr>
        <w:t>Patient and tumor characteristics</w:t>
      </w:r>
    </w:p>
    <w:p w14:paraId="47C4874A" w14:textId="40AA1840" w:rsidR="00FF3D06" w:rsidRPr="00A2546E" w:rsidRDefault="00927E61"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The patient and tumor character</w:t>
      </w:r>
      <w:r w:rsidR="008B21FD" w:rsidRPr="00A2546E">
        <w:rPr>
          <w:rFonts w:ascii="Times New Roman" w:eastAsia="맑은 고딕" w:hAnsi="Times New Roman" w:cs="Times New Roman"/>
          <w:sz w:val="24"/>
          <w:szCs w:val="24"/>
        </w:rPr>
        <w:t>istics are summarized in Table 1</w:t>
      </w:r>
      <w:r w:rsidRPr="00A2546E">
        <w:rPr>
          <w:rFonts w:ascii="Times New Roman" w:eastAsia="맑은 고딕" w:hAnsi="Times New Roman" w:cs="Times New Roman"/>
          <w:sz w:val="24"/>
          <w:szCs w:val="24"/>
        </w:rPr>
        <w:t xml:space="preserve">. The median age was 70 </w:t>
      </w:r>
      <w:r w:rsidR="00E56278" w:rsidRPr="00A2546E">
        <w:rPr>
          <w:rFonts w:ascii="Times New Roman" w:eastAsia="맑은 고딕" w:hAnsi="Times New Roman" w:cs="Times New Roman"/>
          <w:sz w:val="24"/>
          <w:szCs w:val="24"/>
        </w:rPr>
        <w:t xml:space="preserve">years </w:t>
      </w:r>
      <w:r w:rsidRPr="00A2546E">
        <w:rPr>
          <w:rFonts w:ascii="Times New Roman" w:eastAsia="맑은 고딕" w:hAnsi="Times New Roman" w:cs="Times New Roman"/>
          <w:sz w:val="24"/>
          <w:szCs w:val="24"/>
        </w:rPr>
        <w:t>(range</w:t>
      </w:r>
      <w:r w:rsidR="00E56278"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25–88</w:t>
      </w:r>
      <w:r w:rsidR="00E56278" w:rsidRPr="00A2546E">
        <w:rPr>
          <w:rFonts w:ascii="Times New Roman" w:eastAsia="맑은 고딕" w:hAnsi="Times New Roman" w:cs="Times New Roman"/>
          <w:sz w:val="24"/>
          <w:szCs w:val="24"/>
        </w:rPr>
        <w:t xml:space="preserve"> years</w:t>
      </w:r>
      <w:r w:rsidRPr="00A2546E">
        <w:rPr>
          <w:rFonts w:ascii="Times New Roman" w:eastAsia="맑은 고딕" w:hAnsi="Times New Roman" w:cs="Times New Roman"/>
          <w:sz w:val="24"/>
          <w:szCs w:val="24"/>
        </w:rPr>
        <w:t xml:space="preserve">) at the time of diagnosis, and 153 </w:t>
      </w:r>
      <w:r w:rsidR="00B4680A" w:rsidRPr="00A2546E">
        <w:rPr>
          <w:rFonts w:ascii="Times New Roman" w:eastAsia="맑은 고딕" w:hAnsi="Times New Roman" w:cs="Times New Roman"/>
          <w:sz w:val="24"/>
          <w:szCs w:val="24"/>
        </w:rPr>
        <w:t xml:space="preserve">patients </w:t>
      </w:r>
      <w:r w:rsidRPr="00A2546E">
        <w:rPr>
          <w:rFonts w:ascii="Times New Roman" w:eastAsia="맑은 고딕" w:hAnsi="Times New Roman" w:cs="Times New Roman"/>
          <w:sz w:val="24"/>
          <w:szCs w:val="24"/>
        </w:rPr>
        <w:t>(5</w:t>
      </w:r>
      <w:r w:rsidR="00165CD3" w:rsidRPr="00A2546E">
        <w:rPr>
          <w:rFonts w:ascii="Times New Roman" w:eastAsia="맑은 고딕" w:hAnsi="Times New Roman" w:cs="Times New Roman"/>
          <w:sz w:val="24"/>
          <w:szCs w:val="24"/>
        </w:rPr>
        <w:t>3.5</w:t>
      </w:r>
      <w:r w:rsidRPr="00A2546E">
        <w:rPr>
          <w:rFonts w:ascii="Times New Roman" w:eastAsia="맑은 고딕" w:hAnsi="Times New Roman" w:cs="Times New Roman"/>
          <w:sz w:val="24"/>
          <w:szCs w:val="24"/>
        </w:rPr>
        <w:t xml:space="preserve">%) were </w:t>
      </w:r>
      <w:r w:rsidR="007F792F" w:rsidRPr="00A2546E">
        <w:rPr>
          <w:rFonts w:ascii="Times New Roman" w:eastAsia="맑은 고딕" w:hAnsi="Times New Roman" w:cs="Times New Roman"/>
          <w:sz w:val="24"/>
          <w:szCs w:val="24"/>
        </w:rPr>
        <w:t>male</w:t>
      </w:r>
      <w:r w:rsidRPr="00A2546E">
        <w:rPr>
          <w:rFonts w:ascii="Times New Roman" w:eastAsia="맑은 고딕" w:hAnsi="Times New Roman" w:cs="Times New Roman"/>
          <w:sz w:val="24"/>
          <w:szCs w:val="24"/>
        </w:rPr>
        <w:t xml:space="preserve">. According to the MMR status results, 54 </w:t>
      </w:r>
      <w:r w:rsidR="00B4680A" w:rsidRPr="00A2546E">
        <w:rPr>
          <w:rFonts w:ascii="Times New Roman" w:eastAsia="맑은 고딕" w:hAnsi="Times New Roman" w:cs="Times New Roman"/>
          <w:sz w:val="24"/>
          <w:szCs w:val="24"/>
        </w:rPr>
        <w:t xml:space="preserve">patients </w:t>
      </w:r>
      <w:r w:rsidRPr="00A2546E">
        <w:rPr>
          <w:rFonts w:ascii="Times New Roman" w:eastAsia="맑은 고딕" w:hAnsi="Times New Roman" w:cs="Times New Roman"/>
          <w:sz w:val="24"/>
          <w:szCs w:val="24"/>
        </w:rPr>
        <w:t xml:space="preserve">(18.9%) were identified as MSI-H/dMMR. The primary tumors were located in the ascending colon in 100 </w:t>
      </w:r>
      <w:r w:rsidR="00B4680A" w:rsidRPr="00A2546E">
        <w:rPr>
          <w:rFonts w:ascii="Times New Roman" w:eastAsia="맑은 고딕" w:hAnsi="Times New Roman" w:cs="Times New Roman"/>
          <w:sz w:val="24"/>
          <w:szCs w:val="24"/>
        </w:rPr>
        <w:t xml:space="preserve">patients </w:t>
      </w:r>
      <w:r w:rsidRPr="00A2546E">
        <w:rPr>
          <w:rFonts w:ascii="Times New Roman" w:eastAsia="맑은 고딕" w:hAnsi="Times New Roman" w:cs="Times New Roman"/>
          <w:sz w:val="24"/>
          <w:szCs w:val="24"/>
        </w:rPr>
        <w:t xml:space="preserve">(35.0%), transverse colon in 56 </w:t>
      </w:r>
      <w:r w:rsidR="00B4680A" w:rsidRPr="00A2546E">
        <w:rPr>
          <w:rFonts w:ascii="Times New Roman" w:eastAsia="맑은 고딕" w:hAnsi="Times New Roman" w:cs="Times New Roman"/>
          <w:sz w:val="24"/>
          <w:szCs w:val="24"/>
        </w:rPr>
        <w:t xml:space="preserve">patients </w:t>
      </w:r>
      <w:r w:rsidRPr="00A2546E">
        <w:rPr>
          <w:rFonts w:ascii="Times New Roman" w:eastAsia="맑은 고딕" w:hAnsi="Times New Roman" w:cs="Times New Roman"/>
          <w:sz w:val="24"/>
          <w:szCs w:val="24"/>
        </w:rPr>
        <w:t xml:space="preserve">(19.6%), and descending colon in 130 </w:t>
      </w:r>
      <w:r w:rsidR="00B4680A" w:rsidRPr="00A2546E">
        <w:rPr>
          <w:rFonts w:ascii="Times New Roman" w:eastAsia="맑은 고딕" w:hAnsi="Times New Roman" w:cs="Times New Roman"/>
          <w:sz w:val="24"/>
          <w:szCs w:val="24"/>
        </w:rPr>
        <w:t xml:space="preserve">patients </w:t>
      </w:r>
      <w:r w:rsidRPr="00A2546E">
        <w:rPr>
          <w:rFonts w:ascii="Times New Roman" w:eastAsia="맑은 고딕" w:hAnsi="Times New Roman" w:cs="Times New Roman"/>
          <w:sz w:val="24"/>
          <w:szCs w:val="24"/>
        </w:rPr>
        <w:t xml:space="preserve">(45.5%). Right-sided CC was observed in 147 </w:t>
      </w:r>
      <w:r w:rsidR="00B4680A" w:rsidRPr="00A2546E">
        <w:rPr>
          <w:rFonts w:ascii="Times New Roman" w:eastAsia="맑은 고딕" w:hAnsi="Times New Roman" w:cs="Times New Roman"/>
          <w:sz w:val="24"/>
          <w:szCs w:val="24"/>
        </w:rPr>
        <w:t xml:space="preserve">patients </w:t>
      </w:r>
      <w:r w:rsidRPr="00A2546E">
        <w:rPr>
          <w:rFonts w:ascii="Times New Roman" w:eastAsia="맑은 고딕" w:hAnsi="Times New Roman" w:cs="Times New Roman"/>
          <w:sz w:val="24"/>
          <w:szCs w:val="24"/>
        </w:rPr>
        <w:t>(51.4%)</w:t>
      </w:r>
      <w:r w:rsidR="00FB34CA"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 and left-sided CC </w:t>
      </w:r>
      <w:r w:rsidR="00B4680A" w:rsidRPr="00A2546E">
        <w:rPr>
          <w:rFonts w:ascii="Times New Roman" w:eastAsia="맑은 고딕" w:hAnsi="Times New Roman" w:cs="Times New Roman"/>
          <w:sz w:val="24"/>
          <w:szCs w:val="24"/>
        </w:rPr>
        <w:t xml:space="preserve">was observed </w:t>
      </w:r>
      <w:r w:rsidRPr="00A2546E">
        <w:rPr>
          <w:rFonts w:ascii="Times New Roman" w:eastAsia="맑은 고딕" w:hAnsi="Times New Roman" w:cs="Times New Roman"/>
          <w:sz w:val="24"/>
          <w:szCs w:val="24"/>
        </w:rPr>
        <w:t xml:space="preserve">in 139 </w:t>
      </w:r>
      <w:r w:rsidR="00B4680A" w:rsidRPr="00A2546E">
        <w:rPr>
          <w:rFonts w:ascii="Times New Roman" w:eastAsia="맑은 고딕" w:hAnsi="Times New Roman" w:cs="Times New Roman"/>
          <w:sz w:val="24"/>
          <w:szCs w:val="24"/>
        </w:rPr>
        <w:t xml:space="preserve">patients </w:t>
      </w:r>
      <w:r w:rsidRPr="00A2546E">
        <w:rPr>
          <w:rFonts w:ascii="Times New Roman" w:eastAsia="맑은 고딕" w:hAnsi="Times New Roman" w:cs="Times New Roman"/>
          <w:sz w:val="24"/>
          <w:szCs w:val="24"/>
        </w:rPr>
        <w:t>(48.6%). The frequencies of intermediate- and high-risk features were as follows: T4 tumor (n</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51, 17.8%), fewer than 12 lymph nodes examined (n</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28, 9.8%), obstruction (n</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22, 7.7%), perforation (n</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3, 1.0%), high-grade tumor (n</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25, 8.7%), perineural invasion (n</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162, 56.6%), and lymphovascular invasion (n</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184, 64.3%). Among the 286 eligible patients, 201 (70.3%) received adjuvant therapy. Among these 201 patients, 99 (49.3%) received capecitabine alone, </w:t>
      </w:r>
      <w:r w:rsidR="00B4680A" w:rsidRPr="00A2546E">
        <w:rPr>
          <w:rFonts w:ascii="Times New Roman" w:eastAsia="맑은 고딕" w:hAnsi="Times New Roman" w:cs="Times New Roman"/>
          <w:sz w:val="24"/>
          <w:szCs w:val="24"/>
        </w:rPr>
        <w:t xml:space="preserve">four </w:t>
      </w:r>
      <w:r w:rsidRPr="00A2546E">
        <w:rPr>
          <w:rFonts w:ascii="Times New Roman" w:eastAsia="맑은 고딕" w:hAnsi="Times New Roman" w:cs="Times New Roman"/>
          <w:sz w:val="24"/>
          <w:szCs w:val="24"/>
        </w:rPr>
        <w:t xml:space="preserve">(2.0%) received 5-FU/leucovorin, 95 (47.3%) received FOLFOX, and </w:t>
      </w:r>
      <w:r w:rsidR="00B4680A" w:rsidRPr="00A2546E">
        <w:rPr>
          <w:rFonts w:ascii="Times New Roman" w:eastAsia="맑은 고딕" w:hAnsi="Times New Roman" w:cs="Times New Roman"/>
          <w:sz w:val="24"/>
          <w:szCs w:val="24"/>
        </w:rPr>
        <w:t xml:space="preserve">three </w:t>
      </w:r>
      <w:r w:rsidRPr="00A2546E">
        <w:rPr>
          <w:rFonts w:ascii="Times New Roman" w:eastAsia="맑은 고딕" w:hAnsi="Times New Roman" w:cs="Times New Roman"/>
          <w:sz w:val="24"/>
          <w:szCs w:val="24"/>
        </w:rPr>
        <w:t>(1.5%) received CAPOX as adjuvant chemotherapy. The incidence of MSI-H/dMMR was higher with right-sided CC (n</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41, </w:t>
      </w:r>
      <w:r w:rsidR="00E70BED" w:rsidRPr="00A2546E">
        <w:rPr>
          <w:rFonts w:ascii="Times New Roman" w:eastAsia="맑은 고딕" w:hAnsi="Times New Roman" w:cs="Times New Roman"/>
          <w:sz w:val="24"/>
          <w:szCs w:val="24"/>
        </w:rPr>
        <w:t>27.9</w:t>
      </w:r>
      <w:r w:rsidRPr="00A2546E">
        <w:rPr>
          <w:rFonts w:ascii="Times New Roman" w:eastAsia="맑은 고딕" w:hAnsi="Times New Roman" w:cs="Times New Roman"/>
          <w:sz w:val="24"/>
          <w:szCs w:val="24"/>
        </w:rPr>
        <w:t>%) and high-grade tumors (n</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11, </w:t>
      </w:r>
      <w:r w:rsidR="00E70BED" w:rsidRPr="00A2546E">
        <w:rPr>
          <w:rFonts w:ascii="Times New Roman" w:eastAsia="맑은 고딕" w:hAnsi="Times New Roman" w:cs="Times New Roman"/>
          <w:sz w:val="24"/>
          <w:szCs w:val="24"/>
        </w:rPr>
        <w:t>44.0</w:t>
      </w:r>
      <w:r w:rsidRPr="00A2546E">
        <w:rPr>
          <w:rFonts w:ascii="Times New Roman" w:eastAsia="맑은 고딕" w:hAnsi="Times New Roman" w:cs="Times New Roman"/>
          <w:sz w:val="24"/>
          <w:szCs w:val="24"/>
        </w:rPr>
        <w:t>%).</w:t>
      </w:r>
    </w:p>
    <w:p w14:paraId="7DBA3CD7" w14:textId="77777777" w:rsidR="00EB33A1" w:rsidRPr="00A2546E" w:rsidRDefault="00EB33A1" w:rsidP="00A2546E">
      <w:pPr>
        <w:wordWrap/>
        <w:spacing w:after="0" w:line="480" w:lineRule="auto"/>
        <w:rPr>
          <w:rFonts w:ascii="Times New Roman" w:eastAsia="맑은 고딕" w:hAnsi="Times New Roman" w:cs="Times New Roman"/>
          <w:b/>
          <w:strike/>
          <w:sz w:val="24"/>
          <w:szCs w:val="24"/>
        </w:rPr>
      </w:pPr>
    </w:p>
    <w:p w14:paraId="7936DE87" w14:textId="7FD8AF30" w:rsidR="00F9778F" w:rsidRPr="00A2546E" w:rsidRDefault="00927E61" w:rsidP="00A2546E">
      <w:pPr>
        <w:wordWrap/>
        <w:spacing w:after="0" w:line="480" w:lineRule="auto"/>
        <w:rPr>
          <w:rFonts w:ascii="Times New Roman" w:eastAsia="맑은 고딕" w:hAnsi="Times New Roman" w:cs="Times New Roman"/>
          <w:i/>
          <w:sz w:val="24"/>
          <w:szCs w:val="24"/>
        </w:rPr>
      </w:pPr>
      <w:r w:rsidRPr="00A2546E">
        <w:rPr>
          <w:rFonts w:ascii="Times New Roman" w:eastAsia="맑은 고딕" w:hAnsi="Times New Roman" w:cs="Times New Roman"/>
          <w:b/>
          <w:sz w:val="24"/>
          <w:szCs w:val="24"/>
        </w:rPr>
        <w:t xml:space="preserve">2. </w:t>
      </w:r>
      <w:r w:rsidR="004665EF" w:rsidRPr="00A2546E">
        <w:rPr>
          <w:rFonts w:ascii="Times New Roman" w:eastAsia="맑은 고딕" w:hAnsi="Times New Roman" w:cs="Times New Roman"/>
          <w:b/>
          <w:sz w:val="24"/>
          <w:szCs w:val="24"/>
        </w:rPr>
        <w:t>Survival outc</w:t>
      </w:r>
      <w:r w:rsidRPr="00A2546E">
        <w:rPr>
          <w:rFonts w:ascii="Times New Roman" w:eastAsia="맑은 고딕" w:hAnsi="Times New Roman" w:cs="Times New Roman"/>
          <w:b/>
          <w:sz w:val="24"/>
          <w:szCs w:val="24"/>
        </w:rPr>
        <w:t>omes</w:t>
      </w:r>
      <w:r w:rsidR="00E4307D" w:rsidRPr="00A2546E">
        <w:rPr>
          <w:rFonts w:ascii="Times New Roman" w:eastAsia="맑은 고딕" w:hAnsi="Times New Roman" w:cs="Times New Roman"/>
          <w:i/>
          <w:sz w:val="24"/>
          <w:szCs w:val="24"/>
        </w:rPr>
        <w:t xml:space="preserve"> </w:t>
      </w:r>
    </w:p>
    <w:p w14:paraId="309F5E90" w14:textId="21546C6E" w:rsidR="00E4307D" w:rsidRPr="00A2546E" w:rsidRDefault="00927E61"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 xml:space="preserve">With a median follow-up duration of 36.0 </w:t>
      </w:r>
      <w:r w:rsidR="00E56278" w:rsidRPr="00A2546E">
        <w:rPr>
          <w:rFonts w:ascii="Times New Roman" w:eastAsia="맑은 고딕" w:hAnsi="Times New Roman" w:cs="Times New Roman"/>
          <w:sz w:val="24"/>
          <w:szCs w:val="24"/>
        </w:rPr>
        <w:t xml:space="preserve">months </w:t>
      </w:r>
      <w:r w:rsidRPr="00A2546E">
        <w:rPr>
          <w:rFonts w:ascii="Times New Roman" w:eastAsia="맑은 고딕" w:hAnsi="Times New Roman" w:cs="Times New Roman"/>
          <w:sz w:val="24"/>
          <w:szCs w:val="24"/>
        </w:rPr>
        <w:t>(</w:t>
      </w:r>
      <w:r w:rsidR="00E56278" w:rsidRPr="00A2546E">
        <w:rPr>
          <w:rFonts w:ascii="Times New Roman" w:eastAsia="맑은 고딕" w:hAnsi="Times New Roman" w:cs="Times New Roman"/>
          <w:sz w:val="24"/>
          <w:szCs w:val="24"/>
        </w:rPr>
        <w:t xml:space="preserve">range, </w:t>
      </w:r>
      <w:r w:rsidRPr="00A2546E">
        <w:rPr>
          <w:rFonts w:ascii="Times New Roman" w:eastAsia="맑은 고딕" w:hAnsi="Times New Roman" w:cs="Times New Roman"/>
          <w:sz w:val="24"/>
          <w:szCs w:val="24"/>
        </w:rPr>
        <w:t>0.5–105.2</w:t>
      </w:r>
      <w:r w:rsidR="00E56278" w:rsidRPr="00A2546E">
        <w:rPr>
          <w:rFonts w:ascii="Times New Roman" w:eastAsia="맑은 고딕" w:hAnsi="Times New Roman" w:cs="Times New Roman"/>
          <w:sz w:val="24"/>
          <w:szCs w:val="24"/>
        </w:rPr>
        <w:t xml:space="preserve"> months</w:t>
      </w:r>
      <w:r w:rsidRPr="00A2546E">
        <w:rPr>
          <w:rFonts w:ascii="Times New Roman" w:eastAsia="맑은 고딕" w:hAnsi="Times New Roman" w:cs="Times New Roman"/>
          <w:sz w:val="24"/>
          <w:szCs w:val="24"/>
        </w:rPr>
        <w:t>), the estimated 3-year DFS and OS rates were 88.9% and 93.8%</w:t>
      </w:r>
      <w:r w:rsidR="00B4680A"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 respectively. During the analyses, 32 </w:t>
      </w:r>
      <w:r w:rsidR="00B4680A" w:rsidRPr="00A2546E">
        <w:rPr>
          <w:rFonts w:ascii="Times New Roman" w:eastAsia="맑은 고딕" w:hAnsi="Times New Roman" w:cs="Times New Roman"/>
          <w:sz w:val="24"/>
          <w:szCs w:val="24"/>
        </w:rPr>
        <w:t xml:space="preserve">patients </w:t>
      </w:r>
      <w:r w:rsidRPr="00A2546E">
        <w:rPr>
          <w:rFonts w:ascii="Times New Roman" w:eastAsia="맑은 고딕" w:hAnsi="Times New Roman" w:cs="Times New Roman"/>
          <w:sz w:val="24"/>
          <w:szCs w:val="24"/>
        </w:rPr>
        <w:t xml:space="preserve">(11.2%) experienced disease relapse, and 19 </w:t>
      </w:r>
      <w:r w:rsidR="00B4680A" w:rsidRPr="00A2546E">
        <w:rPr>
          <w:rFonts w:ascii="Times New Roman" w:eastAsia="맑은 고딕" w:hAnsi="Times New Roman" w:cs="Times New Roman"/>
          <w:sz w:val="24"/>
          <w:szCs w:val="24"/>
        </w:rPr>
        <w:t xml:space="preserve">patients </w:t>
      </w:r>
      <w:r w:rsidRPr="00A2546E">
        <w:rPr>
          <w:rFonts w:ascii="Times New Roman" w:eastAsia="맑은 고딕" w:hAnsi="Times New Roman" w:cs="Times New Roman"/>
          <w:sz w:val="24"/>
          <w:szCs w:val="24"/>
        </w:rPr>
        <w:t xml:space="preserve">(6.6%) died. Among the patients with MSI-H, </w:t>
      </w:r>
      <w:r w:rsidR="00361A52" w:rsidRPr="00A2546E">
        <w:rPr>
          <w:rFonts w:ascii="Times New Roman" w:eastAsia="맑은 고딕" w:hAnsi="Times New Roman" w:cs="Times New Roman"/>
          <w:sz w:val="24"/>
          <w:szCs w:val="24"/>
        </w:rPr>
        <w:t xml:space="preserve">only two experienced </w:t>
      </w:r>
      <w:r w:rsidRPr="00A2546E">
        <w:rPr>
          <w:rFonts w:ascii="Times New Roman" w:eastAsia="맑은 고딕" w:hAnsi="Times New Roman" w:cs="Times New Roman"/>
          <w:sz w:val="24"/>
          <w:szCs w:val="24"/>
        </w:rPr>
        <w:t xml:space="preserve">relapse, and only one died. </w:t>
      </w:r>
      <w:r w:rsidR="004665EF" w:rsidRPr="00A2546E">
        <w:rPr>
          <w:rFonts w:ascii="Times New Roman" w:eastAsia="맑은 고딕" w:hAnsi="Times New Roman" w:cs="Times New Roman"/>
          <w:sz w:val="24"/>
          <w:szCs w:val="24"/>
        </w:rPr>
        <w:t>According to ESMO guideline</w:t>
      </w:r>
      <w:r w:rsidR="00361A52" w:rsidRPr="00A2546E">
        <w:rPr>
          <w:rFonts w:ascii="Times New Roman" w:eastAsia="맑은 고딕" w:hAnsi="Times New Roman" w:cs="Times New Roman"/>
          <w:sz w:val="24"/>
          <w:szCs w:val="24"/>
        </w:rPr>
        <w:t>s</w:t>
      </w:r>
      <w:r w:rsidR="004665EF" w:rsidRPr="00A2546E">
        <w:rPr>
          <w:rFonts w:ascii="Times New Roman" w:eastAsia="맑은 고딕" w:hAnsi="Times New Roman" w:cs="Times New Roman"/>
          <w:sz w:val="24"/>
          <w:szCs w:val="24"/>
        </w:rPr>
        <w:t xml:space="preserve">, </w:t>
      </w:r>
      <w:r w:rsidR="00237670" w:rsidRPr="00A2546E">
        <w:rPr>
          <w:rFonts w:ascii="Times New Roman" w:eastAsia="맑은 고딕" w:hAnsi="Times New Roman" w:cs="Times New Roman"/>
          <w:sz w:val="24"/>
          <w:szCs w:val="24"/>
        </w:rPr>
        <w:t xml:space="preserve">115 patients </w:t>
      </w:r>
      <w:r w:rsidR="008114F1" w:rsidRPr="00A2546E">
        <w:rPr>
          <w:rFonts w:ascii="Times New Roman" w:eastAsia="맑은 고딕" w:hAnsi="Times New Roman" w:cs="Times New Roman"/>
          <w:sz w:val="24"/>
          <w:szCs w:val="24"/>
        </w:rPr>
        <w:t xml:space="preserve">(40.2%) </w:t>
      </w:r>
      <w:r w:rsidR="00237670" w:rsidRPr="00A2546E">
        <w:rPr>
          <w:rFonts w:ascii="Times New Roman" w:eastAsia="맑은 고딕" w:hAnsi="Times New Roman" w:cs="Times New Roman"/>
          <w:sz w:val="24"/>
          <w:szCs w:val="24"/>
        </w:rPr>
        <w:t>were classifi</w:t>
      </w:r>
      <w:r w:rsidR="00361A52" w:rsidRPr="00A2546E">
        <w:rPr>
          <w:rFonts w:ascii="Times New Roman" w:eastAsia="맑은 고딕" w:hAnsi="Times New Roman" w:cs="Times New Roman"/>
          <w:sz w:val="24"/>
          <w:szCs w:val="24"/>
        </w:rPr>
        <w:t>ed as intermediate</w:t>
      </w:r>
      <w:r w:rsidR="00FB3464" w:rsidRPr="00A2546E">
        <w:rPr>
          <w:rFonts w:ascii="Times New Roman" w:eastAsia="맑은 고딕" w:hAnsi="Times New Roman" w:cs="Times New Roman"/>
          <w:sz w:val="24"/>
          <w:szCs w:val="24"/>
        </w:rPr>
        <w:t xml:space="preserve"> </w:t>
      </w:r>
      <w:r w:rsidR="00361A52" w:rsidRPr="00A2546E">
        <w:rPr>
          <w:rFonts w:ascii="Times New Roman" w:eastAsia="맑은 고딕" w:hAnsi="Times New Roman" w:cs="Times New Roman"/>
          <w:sz w:val="24"/>
          <w:szCs w:val="24"/>
        </w:rPr>
        <w:t>risk and 171</w:t>
      </w:r>
      <w:r w:rsidR="00237670" w:rsidRPr="00A2546E">
        <w:rPr>
          <w:rFonts w:ascii="Times New Roman" w:eastAsia="맑은 고딕" w:hAnsi="Times New Roman" w:cs="Times New Roman"/>
          <w:sz w:val="24"/>
          <w:szCs w:val="24"/>
        </w:rPr>
        <w:t xml:space="preserve"> </w:t>
      </w:r>
      <w:r w:rsidR="008114F1" w:rsidRPr="00A2546E">
        <w:rPr>
          <w:rFonts w:ascii="Times New Roman" w:eastAsia="맑은 고딕" w:hAnsi="Times New Roman" w:cs="Times New Roman"/>
          <w:sz w:val="24"/>
          <w:szCs w:val="24"/>
        </w:rPr>
        <w:t xml:space="preserve">(59.8%) </w:t>
      </w:r>
      <w:r w:rsidR="00361A52" w:rsidRPr="00A2546E">
        <w:rPr>
          <w:rFonts w:ascii="Times New Roman" w:eastAsia="맑은 고딕" w:hAnsi="Times New Roman" w:cs="Times New Roman"/>
          <w:sz w:val="24"/>
          <w:szCs w:val="24"/>
        </w:rPr>
        <w:t>as</w:t>
      </w:r>
      <w:r w:rsidR="008114F1" w:rsidRPr="00A2546E">
        <w:rPr>
          <w:rFonts w:ascii="Times New Roman" w:eastAsia="맑은 고딕" w:hAnsi="Times New Roman" w:cs="Times New Roman"/>
          <w:sz w:val="24"/>
          <w:szCs w:val="24"/>
        </w:rPr>
        <w:t xml:space="preserve"> high</w:t>
      </w:r>
      <w:r w:rsidR="00FB3464" w:rsidRPr="00A2546E">
        <w:rPr>
          <w:rFonts w:ascii="Times New Roman" w:eastAsia="맑은 고딕" w:hAnsi="Times New Roman" w:cs="Times New Roman"/>
          <w:sz w:val="24"/>
          <w:szCs w:val="24"/>
        </w:rPr>
        <w:t xml:space="preserve"> </w:t>
      </w:r>
      <w:r w:rsidR="008114F1" w:rsidRPr="00A2546E">
        <w:rPr>
          <w:rFonts w:ascii="Times New Roman" w:eastAsia="맑은 고딕" w:hAnsi="Times New Roman" w:cs="Times New Roman"/>
          <w:sz w:val="24"/>
          <w:szCs w:val="24"/>
        </w:rPr>
        <w:t xml:space="preserve">risk (Table 1). </w:t>
      </w:r>
      <w:r w:rsidR="00361A52" w:rsidRPr="00A2546E">
        <w:rPr>
          <w:rFonts w:ascii="Times New Roman" w:eastAsia="맑은 고딕" w:hAnsi="Times New Roman" w:cs="Times New Roman"/>
          <w:sz w:val="24"/>
          <w:szCs w:val="24"/>
        </w:rPr>
        <w:t xml:space="preserve">The incidence of </w:t>
      </w:r>
      <w:r w:rsidR="008114F1" w:rsidRPr="00A2546E">
        <w:rPr>
          <w:rFonts w:ascii="Times New Roman" w:eastAsia="맑은 고딕" w:hAnsi="Times New Roman" w:cs="Times New Roman"/>
          <w:sz w:val="24"/>
          <w:szCs w:val="24"/>
        </w:rPr>
        <w:t>MSI-H</w:t>
      </w:r>
      <w:r w:rsidRPr="00A2546E">
        <w:rPr>
          <w:rFonts w:ascii="Times New Roman" w:eastAsia="맑은 고딕" w:hAnsi="Times New Roman" w:cs="Times New Roman"/>
          <w:sz w:val="24"/>
          <w:szCs w:val="24"/>
        </w:rPr>
        <w:t>/dMMR</w:t>
      </w:r>
      <w:r w:rsidR="00361A52" w:rsidRPr="00A2546E">
        <w:rPr>
          <w:rFonts w:ascii="Times New Roman" w:eastAsia="맑은 고딕" w:hAnsi="Times New Roman" w:cs="Times New Roman"/>
          <w:sz w:val="24"/>
          <w:szCs w:val="24"/>
        </w:rPr>
        <w:t xml:space="preserve"> was higher among </w:t>
      </w:r>
      <w:r w:rsidR="008114F1" w:rsidRPr="00A2546E">
        <w:rPr>
          <w:rFonts w:ascii="Times New Roman" w:eastAsia="맑은 고딕" w:hAnsi="Times New Roman" w:cs="Times New Roman"/>
          <w:sz w:val="24"/>
          <w:szCs w:val="24"/>
        </w:rPr>
        <w:t>intermediate-risk patients (n</w:t>
      </w:r>
      <w:r w:rsidR="00E56278" w:rsidRPr="00A2546E">
        <w:rPr>
          <w:rFonts w:ascii="Times New Roman" w:eastAsia="맑은 고딕" w:hAnsi="Times New Roman" w:cs="Times New Roman"/>
          <w:sz w:val="24"/>
          <w:szCs w:val="24"/>
        </w:rPr>
        <w:t>=</w:t>
      </w:r>
      <w:r w:rsidR="00361A52" w:rsidRPr="00A2546E">
        <w:rPr>
          <w:rFonts w:ascii="Times New Roman" w:eastAsia="맑은 고딕" w:hAnsi="Times New Roman" w:cs="Times New Roman"/>
          <w:sz w:val="24"/>
          <w:szCs w:val="24"/>
        </w:rPr>
        <w:t xml:space="preserve">29, </w:t>
      </w:r>
      <w:r w:rsidR="00E70BED" w:rsidRPr="00A2546E">
        <w:rPr>
          <w:rFonts w:ascii="Times New Roman" w:eastAsia="맑은 고딕" w:hAnsi="Times New Roman" w:cs="Times New Roman"/>
          <w:sz w:val="24"/>
          <w:szCs w:val="24"/>
        </w:rPr>
        <w:t>25.2</w:t>
      </w:r>
      <w:r w:rsidR="00361A52" w:rsidRPr="00A2546E">
        <w:rPr>
          <w:rFonts w:ascii="Times New Roman" w:eastAsia="맑은 고딕" w:hAnsi="Times New Roman" w:cs="Times New Roman"/>
          <w:sz w:val="24"/>
          <w:szCs w:val="24"/>
        </w:rPr>
        <w:t>%) than among</w:t>
      </w:r>
      <w:r w:rsidR="008114F1" w:rsidRPr="00A2546E">
        <w:rPr>
          <w:rFonts w:ascii="Times New Roman" w:eastAsia="맑은 고딕" w:hAnsi="Times New Roman" w:cs="Times New Roman"/>
          <w:sz w:val="24"/>
          <w:szCs w:val="24"/>
        </w:rPr>
        <w:t xml:space="preserve"> high-risk patients (n</w:t>
      </w:r>
      <w:r w:rsidR="00E56278" w:rsidRPr="00A2546E">
        <w:rPr>
          <w:rFonts w:ascii="Times New Roman" w:eastAsia="맑은 고딕" w:hAnsi="Times New Roman" w:cs="Times New Roman"/>
          <w:sz w:val="24"/>
          <w:szCs w:val="24"/>
        </w:rPr>
        <w:t>=</w:t>
      </w:r>
      <w:r w:rsidR="008114F1" w:rsidRPr="00A2546E">
        <w:rPr>
          <w:rFonts w:ascii="Times New Roman" w:eastAsia="맑은 고딕" w:hAnsi="Times New Roman" w:cs="Times New Roman"/>
          <w:sz w:val="24"/>
          <w:szCs w:val="24"/>
        </w:rPr>
        <w:t xml:space="preserve">25, </w:t>
      </w:r>
      <w:r w:rsidR="00E70BED" w:rsidRPr="00A2546E">
        <w:rPr>
          <w:rFonts w:ascii="Times New Roman" w:eastAsia="맑은 고딕" w:hAnsi="Times New Roman" w:cs="Times New Roman"/>
          <w:sz w:val="24"/>
          <w:szCs w:val="24"/>
        </w:rPr>
        <w:t>14.6</w:t>
      </w:r>
      <w:r w:rsidR="008114F1" w:rsidRPr="00A2546E">
        <w:rPr>
          <w:rFonts w:ascii="Times New Roman" w:eastAsia="맑은 고딕" w:hAnsi="Times New Roman" w:cs="Times New Roman"/>
          <w:sz w:val="24"/>
          <w:szCs w:val="24"/>
        </w:rPr>
        <w:t xml:space="preserve">%). </w:t>
      </w:r>
      <w:r w:rsidR="00361A52" w:rsidRPr="00A2546E">
        <w:rPr>
          <w:rFonts w:ascii="Times New Roman" w:eastAsia="맑은 고딕" w:hAnsi="Times New Roman" w:cs="Times New Roman"/>
          <w:sz w:val="24"/>
          <w:szCs w:val="24"/>
        </w:rPr>
        <w:t xml:space="preserve">For the </w:t>
      </w:r>
      <w:r w:rsidRPr="00A2546E">
        <w:rPr>
          <w:rFonts w:ascii="Times New Roman" w:eastAsia="맑은 고딕" w:hAnsi="Times New Roman" w:cs="Times New Roman"/>
          <w:sz w:val="24"/>
          <w:szCs w:val="24"/>
        </w:rPr>
        <w:t xml:space="preserve">intermediate-risk </w:t>
      </w:r>
      <w:r w:rsidR="00361A52" w:rsidRPr="00A2546E">
        <w:rPr>
          <w:rFonts w:ascii="Times New Roman" w:eastAsia="맑은 고딕" w:hAnsi="Times New Roman" w:cs="Times New Roman"/>
          <w:sz w:val="24"/>
          <w:szCs w:val="24"/>
        </w:rPr>
        <w:t xml:space="preserve">patients identified as </w:t>
      </w:r>
      <w:r w:rsidRPr="00A2546E">
        <w:rPr>
          <w:rFonts w:ascii="Times New Roman" w:eastAsia="맑은 고딕" w:hAnsi="Times New Roman" w:cs="Times New Roman"/>
          <w:sz w:val="24"/>
          <w:szCs w:val="24"/>
        </w:rPr>
        <w:t xml:space="preserve">MSI-L/MSS or pMMR, adjuvant chemotherapy </w:t>
      </w:r>
      <w:r w:rsidR="00361A52" w:rsidRPr="00A2546E">
        <w:rPr>
          <w:rFonts w:ascii="Times New Roman" w:eastAsia="맑은 고딕" w:hAnsi="Times New Roman" w:cs="Times New Roman"/>
          <w:sz w:val="24"/>
          <w:szCs w:val="24"/>
        </w:rPr>
        <w:t xml:space="preserve">produced </w:t>
      </w:r>
      <w:r w:rsidRPr="00A2546E">
        <w:rPr>
          <w:rFonts w:ascii="Times New Roman" w:eastAsia="맑은 고딕" w:hAnsi="Times New Roman" w:cs="Times New Roman"/>
          <w:sz w:val="24"/>
          <w:szCs w:val="24"/>
        </w:rPr>
        <w:t>a significantly better DFS</w:t>
      </w:r>
      <w:r w:rsidR="00361A52" w:rsidRPr="00A2546E">
        <w:rPr>
          <w:rFonts w:ascii="Times New Roman" w:eastAsia="맑은 고딕" w:hAnsi="Times New Roman" w:cs="Times New Roman"/>
          <w:sz w:val="24"/>
          <w:szCs w:val="24"/>
        </w:rPr>
        <w:t xml:space="preserve"> (</w:t>
      </w:r>
      <w:r w:rsidR="00361A52" w:rsidRPr="00A2546E">
        <w:rPr>
          <w:rFonts w:ascii="Times New Roman" w:eastAsia="맑은 고딕" w:hAnsi="Times New Roman" w:cs="Times New Roman"/>
          <w:i/>
          <w:sz w:val="24"/>
          <w:szCs w:val="24"/>
        </w:rPr>
        <w:t>p</w:t>
      </w:r>
      <w:r w:rsidR="00E56278" w:rsidRPr="00A2546E">
        <w:rPr>
          <w:rFonts w:ascii="Times New Roman" w:eastAsia="맑은 고딕" w:hAnsi="Times New Roman" w:cs="Times New Roman"/>
          <w:sz w:val="24"/>
          <w:szCs w:val="24"/>
        </w:rPr>
        <w:t>=</w:t>
      </w:r>
      <w:r w:rsidR="00361A52" w:rsidRPr="00A2546E">
        <w:rPr>
          <w:rFonts w:ascii="Times New Roman" w:eastAsia="맑은 고딕" w:hAnsi="Times New Roman" w:cs="Times New Roman"/>
          <w:sz w:val="24"/>
          <w:szCs w:val="24"/>
        </w:rPr>
        <w:t>0.002), yet had no impact</w:t>
      </w:r>
      <w:r w:rsidRPr="00A2546E">
        <w:rPr>
          <w:rFonts w:ascii="Times New Roman" w:eastAsia="맑은 고딕" w:hAnsi="Times New Roman" w:cs="Times New Roman"/>
          <w:sz w:val="24"/>
          <w:szCs w:val="24"/>
        </w:rPr>
        <w:t xml:space="preserve"> on OS (</w:t>
      </w:r>
      <w:r w:rsidR="00E56278" w:rsidRPr="00A2546E">
        <w:rPr>
          <w:rFonts w:ascii="Times New Roman" w:eastAsia="맑은 고딕" w:hAnsi="Times New Roman" w:cs="Times New Roman"/>
          <w:i/>
          <w:sz w:val="24"/>
          <w:szCs w:val="24"/>
        </w:rPr>
        <w:t>p</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0.176)</w:t>
      </w:r>
      <w:r w:rsidR="00E56278" w:rsidRPr="00A2546E">
        <w:rPr>
          <w:rFonts w:ascii="Times New Roman" w:eastAsia="맑은 고딕" w:hAnsi="Times New Roman" w:cs="Times New Roman"/>
          <w:sz w:val="24"/>
          <w:szCs w:val="24"/>
        </w:rPr>
        <w:t xml:space="preserve"> </w:t>
      </w:r>
      <w:r w:rsidR="008B21FD" w:rsidRPr="00A2546E">
        <w:rPr>
          <w:rFonts w:ascii="Times New Roman" w:eastAsia="맑은 고딕" w:hAnsi="Times New Roman" w:cs="Times New Roman"/>
          <w:sz w:val="24"/>
          <w:szCs w:val="24"/>
        </w:rPr>
        <w:t>(Fig.</w:t>
      </w:r>
      <w:r w:rsidR="001249E0" w:rsidRPr="00A2546E">
        <w:rPr>
          <w:rFonts w:ascii="Times New Roman" w:eastAsia="맑은 고딕" w:hAnsi="Times New Roman" w:cs="Times New Roman"/>
          <w:sz w:val="24"/>
          <w:szCs w:val="24"/>
        </w:rPr>
        <w:t xml:space="preserve"> </w:t>
      </w:r>
      <w:r w:rsidR="00441171" w:rsidRPr="00A2546E">
        <w:rPr>
          <w:rFonts w:ascii="Times New Roman" w:eastAsia="맑은 고딕" w:hAnsi="Times New Roman" w:cs="Times New Roman"/>
          <w:sz w:val="24"/>
          <w:szCs w:val="24"/>
        </w:rPr>
        <w:t>2</w:t>
      </w:r>
      <w:r w:rsidR="001249E0"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 </w:t>
      </w:r>
      <w:r w:rsidR="00361A52" w:rsidRPr="00A2546E">
        <w:rPr>
          <w:rFonts w:ascii="Times New Roman" w:eastAsia="맑은 고딕" w:hAnsi="Times New Roman" w:cs="Times New Roman"/>
          <w:sz w:val="24"/>
          <w:szCs w:val="24"/>
        </w:rPr>
        <w:t>The o</w:t>
      </w:r>
      <w:r w:rsidRPr="00A2546E">
        <w:rPr>
          <w:rFonts w:ascii="Times New Roman" w:eastAsia="맑은 고딕" w:hAnsi="Times New Roman" w:cs="Times New Roman"/>
          <w:sz w:val="24"/>
          <w:szCs w:val="24"/>
        </w:rPr>
        <w:t>xaliplatin-containing regimen</w:t>
      </w:r>
      <w:r w:rsidR="00361A52" w:rsidRPr="00A2546E">
        <w:rPr>
          <w:rFonts w:ascii="Times New Roman" w:eastAsia="맑은 고딕" w:hAnsi="Times New Roman" w:cs="Times New Roman"/>
          <w:sz w:val="24"/>
          <w:szCs w:val="24"/>
        </w:rPr>
        <w:t>s</w:t>
      </w:r>
      <w:r w:rsidRPr="00A2546E">
        <w:rPr>
          <w:rFonts w:ascii="Times New Roman" w:eastAsia="맑은 고딕" w:hAnsi="Times New Roman" w:cs="Times New Roman"/>
          <w:sz w:val="24"/>
          <w:szCs w:val="24"/>
        </w:rPr>
        <w:t xml:space="preserve"> </w:t>
      </w:r>
      <w:r w:rsidR="00361A52" w:rsidRPr="00A2546E">
        <w:rPr>
          <w:rFonts w:ascii="Times New Roman" w:eastAsia="맑은 고딕" w:hAnsi="Times New Roman" w:cs="Times New Roman"/>
          <w:sz w:val="24"/>
          <w:szCs w:val="24"/>
        </w:rPr>
        <w:t>were not associated with DFS or</w:t>
      </w:r>
      <w:r w:rsidRPr="00A2546E">
        <w:rPr>
          <w:rFonts w:ascii="Times New Roman" w:eastAsia="맑은 고딕" w:hAnsi="Times New Roman" w:cs="Times New Roman"/>
          <w:sz w:val="24"/>
          <w:szCs w:val="24"/>
        </w:rPr>
        <w:t xml:space="preserve"> OS</w:t>
      </w:r>
      <w:r w:rsidR="008B21FD" w:rsidRPr="00A2546E">
        <w:rPr>
          <w:rFonts w:ascii="Times New Roman" w:eastAsia="맑은 고딕" w:hAnsi="Times New Roman" w:cs="Times New Roman"/>
          <w:sz w:val="24"/>
          <w:szCs w:val="24"/>
        </w:rPr>
        <w:t xml:space="preserve"> (Fig.</w:t>
      </w:r>
      <w:r w:rsidR="001249E0" w:rsidRPr="00A2546E">
        <w:rPr>
          <w:rFonts w:ascii="Times New Roman" w:eastAsia="맑은 고딕" w:hAnsi="Times New Roman" w:cs="Times New Roman"/>
          <w:sz w:val="24"/>
          <w:szCs w:val="24"/>
        </w:rPr>
        <w:t xml:space="preserve"> </w:t>
      </w:r>
      <w:r w:rsidR="00441171" w:rsidRPr="00A2546E">
        <w:rPr>
          <w:rFonts w:ascii="Times New Roman" w:eastAsia="맑은 고딕" w:hAnsi="Times New Roman" w:cs="Times New Roman"/>
          <w:sz w:val="24"/>
          <w:szCs w:val="24"/>
        </w:rPr>
        <w:t>3</w:t>
      </w:r>
      <w:r w:rsidR="001249E0"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 </w:t>
      </w:r>
      <w:r w:rsid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 </w:t>
      </w:r>
    </w:p>
    <w:p w14:paraId="690DE016" w14:textId="545A9F4E" w:rsidR="00E4307D" w:rsidRPr="00A2546E" w:rsidRDefault="00E4307D" w:rsidP="00A2546E">
      <w:pPr>
        <w:wordWrap/>
        <w:spacing w:after="0" w:line="480" w:lineRule="auto"/>
        <w:rPr>
          <w:rFonts w:ascii="Times New Roman" w:eastAsia="맑은 고딕" w:hAnsi="Times New Roman" w:cs="Times New Roman"/>
          <w:sz w:val="24"/>
          <w:szCs w:val="24"/>
        </w:rPr>
      </w:pPr>
    </w:p>
    <w:p w14:paraId="5D35948A" w14:textId="2B4FE561" w:rsidR="00F00FFF" w:rsidRPr="00A2546E" w:rsidRDefault="00927E61" w:rsidP="00A2546E">
      <w:pPr>
        <w:wordWrap/>
        <w:spacing w:after="0"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t>Discussion</w:t>
      </w:r>
    </w:p>
    <w:p w14:paraId="5DC6E7AC" w14:textId="1DAF8390" w:rsidR="00B04522" w:rsidRPr="00A2546E" w:rsidRDefault="00927E61"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Accumulating data suggest that MMR status and clinicopathologic features are both important determinants in deciding whether to pursue adjuvant chemotherapy for patients with stage II CC. However, the use of adjuvant chemotherapy in intermediate-risk stage II patients remains debatable. Therefor</w:t>
      </w:r>
      <w:r w:rsidR="00441171" w:rsidRPr="00A2546E">
        <w:rPr>
          <w:rFonts w:ascii="Times New Roman" w:eastAsia="맑은 고딕" w:hAnsi="Times New Roman" w:cs="Times New Roman"/>
          <w:sz w:val="24"/>
          <w:szCs w:val="24"/>
        </w:rPr>
        <w:t>e</w:t>
      </w:r>
      <w:r w:rsidRPr="00A2546E">
        <w:rPr>
          <w:rFonts w:ascii="Times New Roman" w:eastAsia="맑은 고딕" w:hAnsi="Times New Roman" w:cs="Times New Roman"/>
          <w:sz w:val="24"/>
          <w:szCs w:val="24"/>
        </w:rPr>
        <w:t xml:space="preserve">, the present study investigated the clinical impact of adjuvant chemotherapy in a relatively large cohort of intermediate-risk stage II CC patients. As a result, the </w:t>
      </w:r>
      <w:r w:rsidR="003E56C4" w:rsidRPr="00A2546E">
        <w:rPr>
          <w:rFonts w:ascii="Times New Roman" w:eastAsia="맑은 고딕" w:hAnsi="Times New Roman" w:cs="Times New Roman"/>
          <w:sz w:val="24"/>
          <w:szCs w:val="24"/>
        </w:rPr>
        <w:t xml:space="preserve">intermediate-risk </w:t>
      </w:r>
      <w:r w:rsidRPr="00A2546E">
        <w:rPr>
          <w:rFonts w:ascii="Times New Roman" w:eastAsia="맑은 고딕" w:hAnsi="Times New Roman" w:cs="Times New Roman"/>
          <w:sz w:val="24"/>
          <w:szCs w:val="24"/>
        </w:rPr>
        <w:t xml:space="preserve">patients identified </w:t>
      </w:r>
      <w:r w:rsidR="003E56C4" w:rsidRPr="00A2546E">
        <w:rPr>
          <w:rFonts w:ascii="Times New Roman" w:eastAsia="맑은 고딕" w:hAnsi="Times New Roman" w:cs="Times New Roman"/>
          <w:sz w:val="24"/>
          <w:szCs w:val="24"/>
        </w:rPr>
        <w:t xml:space="preserve">as MSI-L/MSS or pMMR </w:t>
      </w:r>
      <w:r w:rsidRPr="00A2546E">
        <w:rPr>
          <w:rFonts w:ascii="Times New Roman" w:eastAsia="맑은 고딕" w:hAnsi="Times New Roman" w:cs="Times New Roman"/>
          <w:sz w:val="24"/>
          <w:szCs w:val="24"/>
        </w:rPr>
        <w:t xml:space="preserve">exhibited </w:t>
      </w:r>
      <w:r w:rsidR="003E56C4" w:rsidRPr="00A2546E">
        <w:rPr>
          <w:rFonts w:ascii="Times New Roman" w:eastAsia="맑은 고딕" w:hAnsi="Times New Roman" w:cs="Times New Roman"/>
          <w:sz w:val="24"/>
          <w:szCs w:val="24"/>
        </w:rPr>
        <w:t xml:space="preserve">improved outcomes with adjuvant chemotherapy, </w:t>
      </w:r>
      <w:r w:rsidR="004071C5" w:rsidRPr="00A2546E">
        <w:rPr>
          <w:rFonts w:ascii="Times New Roman" w:eastAsia="맑은 고딕" w:hAnsi="Times New Roman" w:cs="Times New Roman"/>
          <w:sz w:val="24"/>
          <w:szCs w:val="24"/>
        </w:rPr>
        <w:t xml:space="preserve">but </w:t>
      </w:r>
      <w:r w:rsidRPr="00A2546E">
        <w:rPr>
          <w:rFonts w:ascii="Times New Roman" w:eastAsia="맑은 고딕" w:hAnsi="Times New Roman" w:cs="Times New Roman"/>
          <w:sz w:val="24"/>
          <w:szCs w:val="24"/>
        </w:rPr>
        <w:t xml:space="preserve">the addition of </w:t>
      </w:r>
      <w:r w:rsidR="003E56C4" w:rsidRPr="00A2546E">
        <w:rPr>
          <w:rFonts w:ascii="Times New Roman" w:eastAsia="맑은 고딕" w:hAnsi="Times New Roman" w:cs="Times New Roman"/>
          <w:sz w:val="24"/>
          <w:szCs w:val="24"/>
        </w:rPr>
        <w:t xml:space="preserve">oxaliplatin </w:t>
      </w:r>
      <w:r w:rsidRPr="00A2546E">
        <w:rPr>
          <w:rFonts w:ascii="Times New Roman" w:eastAsia="맑은 고딕" w:hAnsi="Times New Roman" w:cs="Times New Roman"/>
          <w:sz w:val="24"/>
          <w:szCs w:val="24"/>
        </w:rPr>
        <w:t xml:space="preserve">showed no survival benefit. Thus, a further prospective randomized study is needed to explore the benefit of oxaliplatin in adjuvant therapy for MSI-L/MSS or pMMR intermediate-risk stage II patients. Meanwhile, the </w:t>
      </w:r>
      <w:r w:rsidR="003E56C4" w:rsidRPr="00A2546E">
        <w:rPr>
          <w:rFonts w:ascii="Times New Roman" w:eastAsia="맑은 고딕" w:hAnsi="Times New Roman" w:cs="Times New Roman"/>
          <w:sz w:val="24"/>
          <w:szCs w:val="24"/>
        </w:rPr>
        <w:t xml:space="preserve">intermediate-risk patients with tumors identified as MSI-H/dMMR </w:t>
      </w:r>
      <w:r w:rsidR="004071C5" w:rsidRPr="00A2546E">
        <w:rPr>
          <w:rFonts w:ascii="Times New Roman" w:eastAsia="맑은 고딕" w:hAnsi="Times New Roman" w:cs="Times New Roman"/>
          <w:sz w:val="24"/>
          <w:szCs w:val="24"/>
        </w:rPr>
        <w:t xml:space="preserve">in the present study </w:t>
      </w:r>
      <w:r w:rsidRPr="00A2546E">
        <w:rPr>
          <w:rFonts w:ascii="Times New Roman" w:eastAsia="맑은 고딕" w:hAnsi="Times New Roman" w:cs="Times New Roman"/>
          <w:sz w:val="24"/>
          <w:szCs w:val="24"/>
        </w:rPr>
        <w:t xml:space="preserve">showed no </w:t>
      </w:r>
      <w:r w:rsidR="003E56C4" w:rsidRPr="00A2546E">
        <w:rPr>
          <w:rFonts w:ascii="Times New Roman" w:eastAsia="맑은 고딕" w:hAnsi="Times New Roman" w:cs="Times New Roman"/>
          <w:sz w:val="24"/>
          <w:szCs w:val="24"/>
        </w:rPr>
        <w:t>statistically significant benefit from adjuvant chemotherapy.</w:t>
      </w:r>
    </w:p>
    <w:p w14:paraId="704B31B7" w14:textId="7D590D22" w:rsidR="00A2546E" w:rsidRDefault="00927E61" w:rsidP="00A2546E">
      <w:pPr>
        <w:wordWrap/>
        <w:spacing w:after="0" w:line="480" w:lineRule="auto"/>
        <w:ind w:firstLineChars="150" w:firstLine="360"/>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Several guidelines suggest that certain clinicopathologic high-risk features may be predictive of benefit from adjuvant chemotherapy for patients with stage II CC</w:t>
      </w:r>
      <w:r w:rsidR="000A4A6F" w:rsidRPr="00A2546E">
        <w:rPr>
          <w:rFonts w:ascii="Times New Roman" w:eastAsia="맑은 고딕" w:hAnsi="Times New Roman" w:cs="Times New Roman"/>
          <w:sz w:val="24"/>
          <w:szCs w:val="24"/>
        </w:rPr>
        <w:t xml:space="preserve"> </w:t>
      </w:r>
      <w:r w:rsidR="002910DF" w:rsidRPr="00A2546E">
        <w:rPr>
          <w:rFonts w:ascii="Times New Roman" w:eastAsia="맑은 고딕" w:hAnsi="Times New Roman" w:cs="Times New Roman"/>
          <w:noProof/>
          <w:sz w:val="24"/>
          <w:szCs w:val="24"/>
        </w:rPr>
        <w:t>[20]</w:t>
      </w:r>
      <w:r w:rsidRPr="00A2546E">
        <w:rPr>
          <w:rFonts w:ascii="Times New Roman" w:eastAsia="맑은 고딕" w:hAnsi="Times New Roman" w:cs="Times New Roman"/>
          <w:sz w:val="24"/>
          <w:szCs w:val="24"/>
        </w:rPr>
        <w:t xml:space="preserve">. </w:t>
      </w:r>
      <w:r w:rsidR="001B1FFE" w:rsidRPr="00A2546E">
        <w:rPr>
          <w:rFonts w:ascii="Times New Roman" w:eastAsia="맑은 고딕" w:hAnsi="Times New Roman" w:cs="Times New Roman"/>
          <w:sz w:val="24"/>
          <w:szCs w:val="24"/>
        </w:rPr>
        <w:t>According to NCCN guidelines, high-risk features include T4 tumors; poorly differentiated/undifferentiated histology; lymphovascular invasion; perineural invasion; tumor budding; bowel obstruction; lesions with localized perforation</w:t>
      </w:r>
      <w:r w:rsidR="00CB32D3" w:rsidRPr="00A2546E">
        <w:rPr>
          <w:rFonts w:ascii="Times New Roman" w:eastAsia="맑은 고딕" w:hAnsi="Times New Roman" w:cs="Times New Roman"/>
          <w:sz w:val="24"/>
          <w:szCs w:val="24"/>
        </w:rPr>
        <w:t>s</w:t>
      </w:r>
      <w:r w:rsidR="001B1FFE" w:rsidRPr="00A2546E">
        <w:rPr>
          <w:rFonts w:ascii="Times New Roman" w:eastAsia="맑은 고딕" w:hAnsi="Times New Roman" w:cs="Times New Roman"/>
          <w:sz w:val="24"/>
          <w:szCs w:val="24"/>
        </w:rPr>
        <w:t xml:space="preserve"> or close, indeterminate, or positive margins; </w:t>
      </w:r>
      <w:r w:rsidR="00CB32D3" w:rsidRPr="00A2546E">
        <w:rPr>
          <w:rFonts w:ascii="Times New Roman" w:eastAsia="맑은 고딕" w:hAnsi="Times New Roman" w:cs="Times New Roman"/>
          <w:sz w:val="24"/>
          <w:szCs w:val="24"/>
        </w:rPr>
        <w:t xml:space="preserve">and </w:t>
      </w:r>
      <w:r w:rsidR="001B1FFE" w:rsidRPr="00A2546E">
        <w:rPr>
          <w:rFonts w:ascii="Times New Roman" w:eastAsia="맑은 고딕" w:hAnsi="Times New Roman" w:cs="Times New Roman"/>
          <w:sz w:val="24"/>
          <w:szCs w:val="24"/>
        </w:rPr>
        <w:t xml:space="preserve">inadequately sampled </w:t>
      </w:r>
      <w:r w:rsidR="00CB32D3" w:rsidRPr="00A2546E">
        <w:rPr>
          <w:rFonts w:ascii="Times New Roman" w:eastAsia="맑은 고딕" w:hAnsi="Times New Roman" w:cs="Times New Roman"/>
          <w:sz w:val="24"/>
          <w:szCs w:val="24"/>
        </w:rPr>
        <w:t xml:space="preserve">lymph </w:t>
      </w:r>
      <w:r w:rsidR="001B1FFE" w:rsidRPr="00A2546E">
        <w:rPr>
          <w:rFonts w:ascii="Times New Roman" w:eastAsia="맑은 고딕" w:hAnsi="Times New Roman" w:cs="Times New Roman"/>
          <w:sz w:val="24"/>
          <w:szCs w:val="24"/>
        </w:rPr>
        <w:t>nodes (&lt;12 nodes)</w:t>
      </w:r>
      <w:r w:rsidR="003D2B02" w:rsidRPr="00A2546E">
        <w:rPr>
          <w:rFonts w:ascii="Times New Roman" w:eastAsia="맑은 고딕" w:hAnsi="Times New Roman" w:cs="Times New Roman"/>
          <w:sz w:val="24"/>
          <w:szCs w:val="24"/>
        </w:rPr>
        <w:t xml:space="preserve"> </w:t>
      </w:r>
      <w:r w:rsidR="00127D63" w:rsidRPr="00A2546E">
        <w:rPr>
          <w:rFonts w:ascii="Times New Roman" w:eastAsia="맑은 고딕" w:hAnsi="Times New Roman" w:cs="Times New Roman"/>
          <w:noProof/>
          <w:sz w:val="24"/>
          <w:szCs w:val="24"/>
        </w:rPr>
        <w:t>[6]</w:t>
      </w:r>
      <w:r w:rsidRPr="00A2546E">
        <w:rPr>
          <w:rFonts w:ascii="Times New Roman" w:eastAsia="맑은 고딕" w:hAnsi="Times New Roman" w:cs="Times New Roman"/>
          <w:sz w:val="24"/>
          <w:szCs w:val="24"/>
        </w:rPr>
        <w:t xml:space="preserve">. Thus, for high-risk patients, adjuvant therapy can be considered in conjunction with patient/physician discussions </w:t>
      </w:r>
      <w:r w:rsidR="00CB32D3" w:rsidRPr="00A2546E">
        <w:rPr>
          <w:rFonts w:ascii="Times New Roman" w:eastAsia="맑은 고딕" w:hAnsi="Times New Roman" w:cs="Times New Roman"/>
          <w:sz w:val="24"/>
          <w:szCs w:val="24"/>
        </w:rPr>
        <w:t xml:space="preserve">personalized </w:t>
      </w:r>
      <w:r w:rsidRPr="00A2546E">
        <w:rPr>
          <w:rFonts w:ascii="Times New Roman" w:eastAsia="맑은 고딕" w:hAnsi="Times New Roman" w:cs="Times New Roman"/>
          <w:sz w:val="24"/>
          <w:szCs w:val="24"/>
        </w:rPr>
        <w:t xml:space="preserve">for </w:t>
      </w:r>
      <w:r w:rsidR="00CB32D3" w:rsidRPr="00A2546E">
        <w:rPr>
          <w:rFonts w:ascii="Times New Roman" w:eastAsia="맑은 고딕" w:hAnsi="Times New Roman" w:cs="Times New Roman"/>
          <w:sz w:val="24"/>
          <w:szCs w:val="24"/>
        </w:rPr>
        <w:t xml:space="preserve">each </w:t>
      </w:r>
      <w:r w:rsidRPr="00A2546E">
        <w:rPr>
          <w:rFonts w:ascii="Times New Roman" w:eastAsia="맑은 고딕" w:hAnsi="Times New Roman" w:cs="Times New Roman"/>
          <w:sz w:val="24"/>
          <w:szCs w:val="24"/>
        </w:rPr>
        <w:t>patient</w:t>
      </w:r>
      <w:r w:rsidR="003D2B02" w:rsidRPr="00A2546E">
        <w:rPr>
          <w:rFonts w:ascii="Times New Roman" w:eastAsia="맑은 고딕" w:hAnsi="Times New Roman" w:cs="Times New Roman"/>
          <w:sz w:val="24"/>
          <w:szCs w:val="24"/>
        </w:rPr>
        <w:t xml:space="preserve"> </w:t>
      </w:r>
      <w:r w:rsidR="002910DF" w:rsidRPr="00A2546E">
        <w:rPr>
          <w:rFonts w:ascii="Times New Roman" w:eastAsia="맑은 고딕" w:hAnsi="Times New Roman" w:cs="Times New Roman"/>
          <w:noProof/>
          <w:sz w:val="24"/>
          <w:szCs w:val="24"/>
        </w:rPr>
        <w:t>[3,21]</w:t>
      </w:r>
      <w:r w:rsidRPr="00A2546E">
        <w:rPr>
          <w:rFonts w:ascii="Times New Roman" w:eastAsia="맑은 고딕" w:hAnsi="Times New Roman" w:cs="Times New Roman"/>
          <w:sz w:val="24"/>
          <w:szCs w:val="24"/>
        </w:rPr>
        <w:t>. Meanwhile, ESMO guidelines propose both major prognostic parameters (</w:t>
      </w:r>
      <w:r w:rsidR="0098388F" w:rsidRPr="00A2546E">
        <w:rPr>
          <w:rFonts w:ascii="Times New Roman" w:eastAsia="맑은 고딕" w:hAnsi="Times New Roman" w:cs="Times New Roman"/>
          <w:sz w:val="24"/>
          <w:szCs w:val="24"/>
        </w:rPr>
        <w:t>pathological [</w:t>
      </w:r>
      <w:r w:rsidRPr="00A2546E">
        <w:rPr>
          <w:rFonts w:ascii="Times New Roman" w:eastAsia="맑은 고딕" w:hAnsi="Times New Roman" w:cs="Times New Roman"/>
          <w:sz w:val="24"/>
          <w:szCs w:val="24"/>
        </w:rPr>
        <w:t>p</w:t>
      </w:r>
      <w:r w:rsidR="0098388F"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T4 stage including perforation</w:t>
      </w:r>
      <w:r w:rsidR="00CB32D3" w:rsidRPr="00A2546E">
        <w:rPr>
          <w:rFonts w:ascii="Times New Roman" w:eastAsia="맑은 고딕" w:hAnsi="Times New Roman" w:cs="Times New Roman"/>
          <w:sz w:val="24"/>
          <w:szCs w:val="24"/>
        </w:rPr>
        <w:t>s</w:t>
      </w:r>
      <w:r w:rsidRPr="00A2546E">
        <w:rPr>
          <w:rFonts w:ascii="Times New Roman" w:eastAsia="맑은 고딕" w:hAnsi="Times New Roman" w:cs="Times New Roman"/>
          <w:sz w:val="24"/>
          <w:szCs w:val="24"/>
        </w:rPr>
        <w:t xml:space="preserve"> and lymph node sampling &lt;12) and minor prognostic parameters (high-grade tumor, vascular invasion, lymphatic invasion, perineural invasion, tumor presentation with obstruction, </w:t>
      </w:r>
      <w:r w:rsidR="00CB32D3" w:rsidRPr="00A2546E">
        <w:rPr>
          <w:rFonts w:ascii="Times New Roman" w:eastAsia="맑은 고딕" w:hAnsi="Times New Roman" w:cs="Times New Roman"/>
          <w:sz w:val="24"/>
          <w:szCs w:val="24"/>
        </w:rPr>
        <w:t xml:space="preserve">and </w:t>
      </w:r>
      <w:r w:rsidRPr="00A2546E">
        <w:rPr>
          <w:rFonts w:ascii="Times New Roman" w:eastAsia="맑은 고딕" w:hAnsi="Times New Roman" w:cs="Times New Roman"/>
          <w:sz w:val="24"/>
          <w:szCs w:val="24"/>
        </w:rPr>
        <w:t>high preoperative CEA levels)</w:t>
      </w:r>
      <w:r w:rsidR="003D2B02" w:rsidRPr="00A2546E">
        <w:rPr>
          <w:rFonts w:ascii="Times New Roman" w:eastAsia="맑은 고딕" w:hAnsi="Times New Roman" w:cs="Times New Roman"/>
          <w:sz w:val="24"/>
          <w:szCs w:val="24"/>
        </w:rPr>
        <w:t xml:space="preserve"> </w:t>
      </w:r>
      <w:r w:rsidR="00127D63" w:rsidRPr="00A2546E">
        <w:rPr>
          <w:rFonts w:ascii="Times New Roman" w:eastAsia="맑은 고딕" w:hAnsi="Times New Roman" w:cs="Times New Roman"/>
          <w:noProof/>
          <w:sz w:val="24"/>
          <w:szCs w:val="24"/>
        </w:rPr>
        <w:t>[12]</w:t>
      </w:r>
      <w:r w:rsidRPr="00A2546E">
        <w:rPr>
          <w:rFonts w:ascii="Times New Roman" w:eastAsia="맑은 고딕" w:hAnsi="Times New Roman" w:cs="Times New Roman"/>
          <w:sz w:val="24"/>
          <w:szCs w:val="24"/>
        </w:rPr>
        <w:t xml:space="preserve">. For intermediate-risk patients (non-MMR/MSI and any risk factor except pT4 or &lt;12 lymph nodes assessed), 6 months of 5-FU </w:t>
      </w:r>
      <w:r w:rsidR="00CB32D3" w:rsidRPr="00A2546E">
        <w:rPr>
          <w:rFonts w:ascii="Times New Roman" w:eastAsia="맑은 고딕" w:hAnsi="Times New Roman" w:cs="Times New Roman"/>
          <w:sz w:val="24"/>
          <w:szCs w:val="24"/>
        </w:rPr>
        <w:t xml:space="preserve">treatment </w:t>
      </w:r>
      <w:r w:rsidRPr="00A2546E">
        <w:rPr>
          <w:rFonts w:ascii="Times New Roman" w:eastAsia="맑은 고딕" w:hAnsi="Times New Roman" w:cs="Times New Roman"/>
          <w:sz w:val="24"/>
          <w:szCs w:val="24"/>
        </w:rPr>
        <w:t>is recommended</w:t>
      </w:r>
      <w:r w:rsidR="003D2B02" w:rsidRPr="00A2546E">
        <w:rPr>
          <w:rFonts w:ascii="Times New Roman" w:eastAsia="맑은 고딕" w:hAnsi="Times New Roman" w:cs="Times New Roman"/>
          <w:sz w:val="24"/>
          <w:szCs w:val="24"/>
        </w:rPr>
        <w:t xml:space="preserve"> </w:t>
      </w:r>
      <w:r w:rsidR="00127D63" w:rsidRPr="00A2546E">
        <w:rPr>
          <w:rFonts w:ascii="Times New Roman" w:eastAsia="맑은 고딕" w:hAnsi="Times New Roman" w:cs="Times New Roman"/>
          <w:noProof/>
          <w:sz w:val="24"/>
          <w:szCs w:val="24"/>
        </w:rPr>
        <w:t>[12]</w:t>
      </w:r>
      <w:r w:rsidRPr="00A2546E">
        <w:rPr>
          <w:rFonts w:ascii="Times New Roman" w:eastAsia="맑은 고딕" w:hAnsi="Times New Roman" w:cs="Times New Roman"/>
          <w:sz w:val="24"/>
          <w:szCs w:val="24"/>
        </w:rPr>
        <w:t>. However, most studies addressing the role of adjuvant treatment in high-risk stage II settings have been retrospective or unplanned analyses</w:t>
      </w:r>
      <w:r w:rsidR="003D2B02" w:rsidRPr="00A2546E">
        <w:rPr>
          <w:rFonts w:ascii="Times New Roman" w:eastAsia="맑은 고딕" w:hAnsi="Times New Roman" w:cs="Times New Roman"/>
          <w:sz w:val="24"/>
          <w:szCs w:val="24"/>
        </w:rPr>
        <w:t xml:space="preserve"> </w:t>
      </w:r>
      <w:r w:rsidR="002910DF" w:rsidRPr="00A2546E">
        <w:rPr>
          <w:rFonts w:ascii="Times New Roman" w:eastAsia="맑은 고딕" w:hAnsi="Times New Roman" w:cs="Times New Roman"/>
          <w:noProof/>
          <w:sz w:val="24"/>
          <w:szCs w:val="24"/>
        </w:rPr>
        <w:t>[22]</w:t>
      </w:r>
      <w:r w:rsidRPr="00A2546E">
        <w:rPr>
          <w:rFonts w:ascii="Times New Roman" w:eastAsia="맑은 고딕" w:hAnsi="Times New Roman" w:cs="Times New Roman"/>
          <w:sz w:val="24"/>
          <w:szCs w:val="24"/>
        </w:rPr>
        <w:t>. Moreover, the limitations of these studies are the biologic heterogeneity of the various factors and the lack of an unequivocal definition of clinicopathologic conditions</w:t>
      </w:r>
      <w:r w:rsidR="00281A6F" w:rsidRPr="00A2546E">
        <w:rPr>
          <w:rFonts w:ascii="Times New Roman" w:eastAsia="맑은 고딕" w:hAnsi="Times New Roman" w:cs="Times New Roman"/>
          <w:sz w:val="24"/>
          <w:szCs w:val="24"/>
        </w:rPr>
        <w:t xml:space="preserve"> </w:t>
      </w:r>
      <w:r w:rsidR="002910DF" w:rsidRPr="00A2546E">
        <w:rPr>
          <w:rFonts w:ascii="Times New Roman" w:eastAsia="맑은 고딕" w:hAnsi="Times New Roman" w:cs="Times New Roman"/>
          <w:noProof/>
          <w:sz w:val="24"/>
          <w:szCs w:val="24"/>
        </w:rPr>
        <w:t>[23]</w:t>
      </w:r>
      <w:r w:rsidRPr="00A2546E">
        <w:rPr>
          <w:rFonts w:ascii="Times New Roman" w:eastAsia="맑은 고딕" w:hAnsi="Times New Roman" w:cs="Times New Roman"/>
          <w:sz w:val="24"/>
          <w:szCs w:val="24"/>
        </w:rPr>
        <w:t xml:space="preserve">. </w:t>
      </w:r>
      <w:r w:rsidR="001F5A94" w:rsidRPr="00A2546E">
        <w:rPr>
          <w:rFonts w:ascii="Times New Roman" w:eastAsia="맑은 고딕" w:hAnsi="Times New Roman" w:cs="Times New Roman"/>
          <w:sz w:val="24"/>
          <w:szCs w:val="24"/>
        </w:rPr>
        <w:t>Nevertheless</w:t>
      </w:r>
      <w:r w:rsidRPr="00A2546E">
        <w:rPr>
          <w:rFonts w:ascii="Times New Roman" w:eastAsia="맑은 고딕" w:hAnsi="Times New Roman" w:cs="Times New Roman"/>
          <w:sz w:val="24"/>
          <w:szCs w:val="24"/>
        </w:rPr>
        <w:t>, the current finding</w:t>
      </w:r>
      <w:r w:rsidR="001F5A94" w:rsidRPr="00A2546E">
        <w:rPr>
          <w:rFonts w:ascii="Times New Roman" w:eastAsia="맑은 고딕" w:hAnsi="Times New Roman" w:cs="Times New Roman"/>
          <w:sz w:val="24"/>
          <w:szCs w:val="24"/>
        </w:rPr>
        <w:t>s</w:t>
      </w:r>
      <w:r w:rsidRPr="00A2546E">
        <w:rPr>
          <w:rFonts w:ascii="Times New Roman" w:eastAsia="맑은 고딕" w:hAnsi="Times New Roman" w:cs="Times New Roman"/>
          <w:sz w:val="24"/>
          <w:szCs w:val="24"/>
        </w:rPr>
        <w:t xml:space="preserve"> </w:t>
      </w:r>
      <w:r w:rsidR="001F5A94" w:rsidRPr="00A2546E">
        <w:rPr>
          <w:rFonts w:ascii="Times New Roman" w:eastAsia="맑은 고딕" w:hAnsi="Times New Roman" w:cs="Times New Roman"/>
          <w:sz w:val="24"/>
          <w:szCs w:val="24"/>
        </w:rPr>
        <w:t xml:space="preserve">confirm </w:t>
      </w:r>
      <w:r w:rsidRPr="00A2546E">
        <w:rPr>
          <w:rFonts w:ascii="Times New Roman" w:eastAsia="맑은 고딕" w:hAnsi="Times New Roman" w:cs="Times New Roman"/>
          <w:sz w:val="24"/>
          <w:szCs w:val="24"/>
        </w:rPr>
        <w:t xml:space="preserve">a significant survival benefit for MSI-L/MSS </w:t>
      </w:r>
      <w:r w:rsidR="00ED1644" w:rsidRPr="00A2546E">
        <w:rPr>
          <w:rFonts w:ascii="Times New Roman" w:eastAsia="맑은 고딕" w:hAnsi="Times New Roman" w:cs="Times New Roman"/>
          <w:sz w:val="24"/>
          <w:szCs w:val="24"/>
        </w:rPr>
        <w:t xml:space="preserve">or pMMR </w:t>
      </w:r>
      <w:r w:rsidRPr="00A2546E">
        <w:rPr>
          <w:rFonts w:ascii="Times New Roman" w:eastAsia="맑은 고딕" w:hAnsi="Times New Roman" w:cs="Times New Roman"/>
          <w:sz w:val="24"/>
          <w:szCs w:val="24"/>
        </w:rPr>
        <w:t xml:space="preserve">intermediate-risk stage II CC </w:t>
      </w:r>
      <w:r w:rsidR="001F5A94" w:rsidRPr="00A2546E">
        <w:rPr>
          <w:rFonts w:ascii="Times New Roman" w:eastAsia="맑은 고딕" w:hAnsi="Times New Roman" w:cs="Times New Roman"/>
          <w:sz w:val="24"/>
          <w:szCs w:val="24"/>
        </w:rPr>
        <w:t xml:space="preserve">patients </w:t>
      </w:r>
      <w:r w:rsidRPr="00A2546E">
        <w:rPr>
          <w:rFonts w:ascii="Times New Roman" w:eastAsia="맑은 고딕" w:hAnsi="Times New Roman" w:cs="Times New Roman"/>
          <w:sz w:val="24"/>
          <w:szCs w:val="24"/>
        </w:rPr>
        <w:t xml:space="preserve">treated with adjuvant therapy </w:t>
      </w:r>
      <w:r w:rsidR="001F5A94" w:rsidRPr="00A2546E">
        <w:rPr>
          <w:rFonts w:ascii="Times New Roman" w:eastAsia="맑은 고딕" w:hAnsi="Times New Roman" w:cs="Times New Roman"/>
          <w:sz w:val="24"/>
          <w:szCs w:val="24"/>
        </w:rPr>
        <w:t xml:space="preserve">when </w:t>
      </w:r>
      <w:r w:rsidRPr="00A2546E">
        <w:rPr>
          <w:rFonts w:ascii="Times New Roman" w:eastAsia="맑은 고딕" w:hAnsi="Times New Roman" w:cs="Times New Roman"/>
          <w:sz w:val="24"/>
          <w:szCs w:val="24"/>
        </w:rPr>
        <w:t xml:space="preserve">compared to patients not receiving adjuvant therapy. Furthermore, </w:t>
      </w:r>
      <w:r w:rsidR="001F5A94" w:rsidRPr="00A2546E">
        <w:rPr>
          <w:rFonts w:ascii="Times New Roman" w:eastAsia="맑은 고딕" w:hAnsi="Times New Roman" w:cs="Times New Roman"/>
          <w:sz w:val="24"/>
          <w:szCs w:val="24"/>
        </w:rPr>
        <w:t>the current analyses excluded</w:t>
      </w:r>
      <w:r w:rsidRPr="00A2546E">
        <w:rPr>
          <w:rFonts w:ascii="Times New Roman" w:eastAsia="맑은 고딕" w:hAnsi="Times New Roman" w:cs="Times New Roman"/>
          <w:sz w:val="24"/>
          <w:szCs w:val="24"/>
        </w:rPr>
        <w:t xml:space="preserve"> high-risk patients w</w:t>
      </w:r>
      <w:r w:rsidR="001F5A94" w:rsidRPr="00A2546E">
        <w:rPr>
          <w:rFonts w:ascii="Times New Roman" w:eastAsia="맑은 고딕" w:hAnsi="Times New Roman" w:cs="Times New Roman"/>
          <w:sz w:val="24"/>
          <w:szCs w:val="24"/>
        </w:rPr>
        <w:t xml:space="preserve">ith pT4 and/or &lt;12 lymph nodes </w:t>
      </w:r>
      <w:r w:rsidR="00F5648D" w:rsidRPr="00A2546E">
        <w:rPr>
          <w:rFonts w:ascii="Times New Roman" w:eastAsia="맑은 고딕" w:hAnsi="Times New Roman" w:cs="Times New Roman"/>
          <w:sz w:val="24"/>
          <w:szCs w:val="24"/>
        </w:rPr>
        <w:t xml:space="preserve">and </w:t>
      </w:r>
      <w:r w:rsidRPr="00A2546E">
        <w:rPr>
          <w:rFonts w:ascii="Times New Roman" w:eastAsia="맑은 고딕" w:hAnsi="Times New Roman" w:cs="Times New Roman"/>
          <w:sz w:val="24"/>
          <w:szCs w:val="24"/>
        </w:rPr>
        <w:t>several intermediate-risk factors</w:t>
      </w:r>
      <w:r w:rsidR="001F5A94" w:rsidRPr="00A2546E">
        <w:rPr>
          <w:rFonts w:ascii="Times New Roman" w:eastAsia="맑은 고딕" w:hAnsi="Times New Roman" w:cs="Times New Roman"/>
          <w:sz w:val="24"/>
          <w:szCs w:val="24"/>
        </w:rPr>
        <w:t xml:space="preserve"> known as </w:t>
      </w:r>
      <w:r w:rsidRPr="00A2546E">
        <w:rPr>
          <w:rFonts w:ascii="Times New Roman" w:eastAsia="맑은 고딕" w:hAnsi="Times New Roman" w:cs="Times New Roman"/>
          <w:sz w:val="24"/>
          <w:szCs w:val="24"/>
        </w:rPr>
        <w:t>robust risk</w:t>
      </w:r>
      <w:r w:rsidR="001F5A94" w:rsidRPr="00A2546E">
        <w:rPr>
          <w:rFonts w:ascii="Times New Roman" w:eastAsia="맑은 고딕" w:hAnsi="Times New Roman" w:cs="Times New Roman"/>
          <w:sz w:val="24"/>
          <w:szCs w:val="24"/>
        </w:rPr>
        <w:t>s</w:t>
      </w:r>
      <w:r w:rsidRPr="00A2546E">
        <w:rPr>
          <w:rFonts w:ascii="Times New Roman" w:eastAsia="맑은 고딕" w:hAnsi="Times New Roman" w:cs="Times New Roman"/>
          <w:sz w:val="24"/>
          <w:szCs w:val="24"/>
        </w:rPr>
        <w:t xml:space="preserve"> of relapse after CC resection</w:t>
      </w:r>
      <w:r w:rsidR="00281A6F" w:rsidRPr="00A2546E">
        <w:rPr>
          <w:rFonts w:ascii="Times New Roman" w:eastAsia="맑은 고딕" w:hAnsi="Times New Roman" w:cs="Times New Roman"/>
          <w:sz w:val="24"/>
          <w:szCs w:val="24"/>
        </w:rPr>
        <w:t xml:space="preserve"> </w:t>
      </w:r>
      <w:r w:rsidR="00593AB7" w:rsidRPr="00A2546E">
        <w:rPr>
          <w:rFonts w:ascii="Times New Roman" w:eastAsia="맑은 고딕" w:hAnsi="Times New Roman" w:cs="Times New Roman"/>
          <w:noProof/>
          <w:sz w:val="24"/>
          <w:szCs w:val="24"/>
        </w:rPr>
        <w:t>[4]</w:t>
      </w:r>
      <w:r w:rsidRPr="00A2546E">
        <w:rPr>
          <w:rFonts w:ascii="Times New Roman" w:eastAsia="맑은 고딕" w:hAnsi="Times New Roman" w:cs="Times New Roman"/>
          <w:sz w:val="24"/>
          <w:szCs w:val="24"/>
        </w:rPr>
        <w:t>. Th</w:t>
      </w:r>
      <w:r w:rsidR="001F5A94" w:rsidRPr="00A2546E">
        <w:rPr>
          <w:rFonts w:ascii="Times New Roman" w:eastAsia="맑은 고딕" w:hAnsi="Times New Roman" w:cs="Times New Roman"/>
          <w:sz w:val="24"/>
          <w:szCs w:val="24"/>
        </w:rPr>
        <w:t>e current</w:t>
      </w:r>
      <w:r w:rsidRPr="00A2546E">
        <w:rPr>
          <w:rFonts w:ascii="Times New Roman" w:eastAsia="맑은 고딕" w:hAnsi="Times New Roman" w:cs="Times New Roman"/>
          <w:sz w:val="24"/>
          <w:szCs w:val="24"/>
        </w:rPr>
        <w:t xml:space="preserve"> finding</w:t>
      </w:r>
      <w:r w:rsidR="001F5A94" w:rsidRPr="00A2546E">
        <w:rPr>
          <w:rFonts w:ascii="Times New Roman" w:eastAsia="맑은 고딕" w:hAnsi="Times New Roman" w:cs="Times New Roman"/>
          <w:sz w:val="24"/>
          <w:szCs w:val="24"/>
        </w:rPr>
        <w:t xml:space="preserve">s </w:t>
      </w:r>
      <w:r w:rsidR="00ED1644" w:rsidRPr="00A2546E">
        <w:rPr>
          <w:rFonts w:ascii="Times New Roman" w:eastAsia="맑은 고딕" w:hAnsi="Times New Roman" w:cs="Times New Roman"/>
          <w:sz w:val="24"/>
          <w:szCs w:val="24"/>
        </w:rPr>
        <w:t xml:space="preserve">also </w:t>
      </w:r>
      <w:r w:rsidRPr="00A2546E">
        <w:rPr>
          <w:rFonts w:ascii="Times New Roman" w:eastAsia="맑은 고딕" w:hAnsi="Times New Roman" w:cs="Times New Roman"/>
          <w:sz w:val="24"/>
          <w:szCs w:val="24"/>
        </w:rPr>
        <w:t>narrow the indication</w:t>
      </w:r>
      <w:r w:rsidR="001F5A94" w:rsidRPr="00A2546E">
        <w:rPr>
          <w:rFonts w:ascii="Times New Roman" w:eastAsia="맑은 고딕" w:hAnsi="Times New Roman" w:cs="Times New Roman"/>
          <w:sz w:val="24"/>
          <w:szCs w:val="24"/>
        </w:rPr>
        <w:t>s for</w:t>
      </w:r>
      <w:r w:rsidRPr="00A2546E">
        <w:rPr>
          <w:rFonts w:ascii="Times New Roman" w:eastAsia="맑은 고딕" w:hAnsi="Times New Roman" w:cs="Times New Roman"/>
          <w:sz w:val="24"/>
          <w:szCs w:val="24"/>
        </w:rPr>
        <w:t xml:space="preserve"> adjuvant chemotherapy and may help in establishing appropriate treatment strategies and disease prognosis for patients with stage II CC. </w:t>
      </w:r>
      <w:r w:rsidR="00A2546E" w:rsidRPr="00A2546E">
        <w:rPr>
          <w:rFonts w:ascii="Times New Roman" w:eastAsia="맑은 고딕" w:hAnsi="Times New Roman" w:cs="Times New Roman"/>
          <w:sz w:val="24"/>
          <w:szCs w:val="24"/>
        </w:rPr>
        <w:t>~~~~~~~~~~~~~~~~~~~~</w:t>
      </w:r>
    </w:p>
    <w:p w14:paraId="176659A7" w14:textId="48CDE04D" w:rsidR="00A2546E" w:rsidRPr="00A2546E" w:rsidRDefault="00A2546E" w:rsidP="00A2546E">
      <w:pPr>
        <w:wordWrap/>
        <w:spacing w:after="0" w:line="480" w:lineRule="auto"/>
        <w:ind w:firstLineChars="150" w:firstLine="360"/>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The use of adjuvant chemotherapy was found to correlate with</w:t>
      </w:r>
      <w:r>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better DFS in MSI-L/MSS or pMMR intermediate-risk stage II</w:t>
      </w:r>
      <w:r>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CC patients, thereby warranting further clarification of the role of</w:t>
      </w:r>
      <w:r>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adjuvant chemotherapy and benefit of oxaliplatin-containing regimens for MSI-L/MSS or pMMR intermediate-risk stage II CC patients after curative resection.</w:t>
      </w:r>
    </w:p>
    <w:p w14:paraId="494D60F6" w14:textId="3C52E90A" w:rsidR="00EE304C" w:rsidRPr="00A2546E" w:rsidRDefault="00EE304C" w:rsidP="00A2546E">
      <w:pPr>
        <w:wordWrap/>
        <w:spacing w:after="0" w:line="480" w:lineRule="auto"/>
        <w:rPr>
          <w:rFonts w:ascii="Times New Roman" w:eastAsia="맑은 고딕" w:hAnsi="Times New Roman" w:cs="Times New Roman"/>
          <w:sz w:val="24"/>
          <w:szCs w:val="24"/>
        </w:rPr>
      </w:pPr>
    </w:p>
    <w:p w14:paraId="7C9DF285" w14:textId="6B266321" w:rsidR="00911B17" w:rsidRPr="00A2546E" w:rsidRDefault="00927E61" w:rsidP="00A2546E">
      <w:pPr>
        <w:wordWrap/>
        <w:spacing w:after="0"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t>Notes</w:t>
      </w:r>
    </w:p>
    <w:p w14:paraId="53C2F734" w14:textId="3B7CDF4B" w:rsidR="00815DF5" w:rsidRPr="00A2546E" w:rsidRDefault="00927E61" w:rsidP="00A2546E">
      <w:pPr>
        <w:wordWrap/>
        <w:spacing w:after="0"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t xml:space="preserve">Conflicts of </w:t>
      </w:r>
      <w:r w:rsidR="0012050F" w:rsidRPr="00A2546E">
        <w:rPr>
          <w:rFonts w:ascii="Times New Roman" w:eastAsia="맑은 고딕" w:hAnsi="Times New Roman" w:cs="Times New Roman"/>
          <w:b/>
          <w:sz w:val="24"/>
          <w:szCs w:val="24"/>
        </w:rPr>
        <w:t>i</w:t>
      </w:r>
      <w:r w:rsidRPr="00A2546E">
        <w:rPr>
          <w:rFonts w:ascii="Times New Roman" w:eastAsia="맑은 고딕" w:hAnsi="Times New Roman" w:cs="Times New Roman"/>
          <w:b/>
          <w:sz w:val="24"/>
          <w:szCs w:val="24"/>
        </w:rPr>
        <w:t>nterest</w:t>
      </w:r>
    </w:p>
    <w:p w14:paraId="6745E929" w14:textId="3D398A25" w:rsidR="00815DF5" w:rsidRPr="00A2546E" w:rsidRDefault="00927E61"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No potential conflict of interest relevant to this article was reported.</w:t>
      </w:r>
    </w:p>
    <w:p w14:paraId="6375737F" w14:textId="1B399581" w:rsidR="0012050F" w:rsidRPr="00A2546E" w:rsidRDefault="0012050F" w:rsidP="00A2546E">
      <w:pPr>
        <w:wordWrap/>
        <w:spacing w:after="0" w:line="480" w:lineRule="auto"/>
        <w:rPr>
          <w:rFonts w:ascii="Times New Roman" w:eastAsia="맑은 고딕" w:hAnsi="Times New Roman" w:cs="Times New Roman"/>
          <w:sz w:val="24"/>
          <w:szCs w:val="24"/>
        </w:rPr>
      </w:pPr>
    </w:p>
    <w:p w14:paraId="1C33566B" w14:textId="38FAF8CF" w:rsidR="001750EA" w:rsidRPr="00A2546E" w:rsidRDefault="00462CD7" w:rsidP="00A2546E">
      <w:pPr>
        <w:wordWrap/>
        <w:spacing w:after="0"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t>Funding</w:t>
      </w:r>
    </w:p>
    <w:p w14:paraId="0F27FADD" w14:textId="7B15E995" w:rsidR="00462CD7" w:rsidRPr="00A2546E" w:rsidRDefault="00462CD7"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None.</w:t>
      </w:r>
    </w:p>
    <w:p w14:paraId="5CE29052" w14:textId="77777777" w:rsidR="00A2546E" w:rsidRPr="00A2546E" w:rsidRDefault="00A2546E" w:rsidP="00A2546E">
      <w:pPr>
        <w:widowControl/>
        <w:wordWrap/>
        <w:autoSpaceDE/>
        <w:autoSpaceDN/>
        <w:spacing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br w:type="page"/>
      </w:r>
    </w:p>
    <w:p w14:paraId="606D8118" w14:textId="1CD61B50" w:rsidR="008A6065" w:rsidRPr="00A2546E" w:rsidRDefault="00ED5DAC" w:rsidP="00A2546E">
      <w:pPr>
        <w:wordWrap/>
        <w:autoSpaceDE/>
        <w:autoSpaceDN/>
        <w:spacing w:after="0"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t>References</w:t>
      </w:r>
    </w:p>
    <w:p w14:paraId="643C038C" w14:textId="77777777"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1. Des Guetz G, Uzzan B, Morere JF, Perret G, Nicolas P. Duration of adjuvant chemotherapy for patients with non-metastatic colorectal cancer. Cochrane Database Syst Rev 2010;(1):CD007046.</w:t>
      </w:r>
    </w:p>
    <w:p w14:paraId="6D610911" w14:textId="4B1F8B3E"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2. André T, Boni C, Mounedji-Boudiaf L, Navarro M, Tabernero J, Hickish T, et al. Oxaliplatin, fluorouracil, and leucovorin as adjuvant treatment for colon cancer. N Engl J Med 2004;350:2343</w:t>
      </w:r>
      <w:r w:rsidR="00A2546E">
        <w:rPr>
          <w:rFonts w:ascii="Times New Roman" w:hAnsi="Times New Roman" w:cs="Times New Roman"/>
          <w:sz w:val="24"/>
          <w:szCs w:val="24"/>
        </w:rPr>
        <w:t>–</w:t>
      </w:r>
      <w:r w:rsidRPr="00A2546E">
        <w:rPr>
          <w:rFonts w:ascii="Times New Roman" w:hAnsi="Times New Roman" w:cs="Times New Roman"/>
          <w:sz w:val="24"/>
          <w:szCs w:val="24"/>
        </w:rPr>
        <w:t>51.</w:t>
      </w:r>
    </w:p>
    <w:p w14:paraId="3EA5D101" w14:textId="376DBD85"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3. Benson AB 3rd, Schrag D, Somerfield MR, Cohen AM, Figueredo AT, Flynn PJ, et al. American Society of Clinical Oncology recommendations on adjuvant chemotherapy for stage II colon cancer. J Clin Oncol 2004;22:3408</w:t>
      </w:r>
      <w:r w:rsidR="00A2546E">
        <w:rPr>
          <w:rFonts w:ascii="Times New Roman" w:hAnsi="Times New Roman" w:cs="Times New Roman"/>
          <w:sz w:val="24"/>
          <w:szCs w:val="24"/>
        </w:rPr>
        <w:t>–</w:t>
      </w:r>
      <w:r w:rsidRPr="00A2546E">
        <w:rPr>
          <w:rFonts w:ascii="Times New Roman" w:hAnsi="Times New Roman" w:cs="Times New Roman"/>
          <w:sz w:val="24"/>
          <w:szCs w:val="24"/>
        </w:rPr>
        <w:t>19.</w:t>
      </w:r>
    </w:p>
    <w:p w14:paraId="7A4FE8B4" w14:textId="469A9620"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4. Compton CC, Fielding LP, Burgart LJ, Conley B, Cooper HS, Hamilton SR, et al. Prognostic factors in colorectal cancer. College of American Pathologists Consensus Statement 1999. Arch Pathol Lab Med 2000;124:979</w:t>
      </w:r>
      <w:r w:rsidR="00A2546E">
        <w:rPr>
          <w:rFonts w:ascii="Times New Roman" w:hAnsi="Times New Roman" w:cs="Times New Roman"/>
          <w:sz w:val="24"/>
          <w:szCs w:val="24"/>
        </w:rPr>
        <w:t>–</w:t>
      </w:r>
      <w:r w:rsidRPr="00A2546E">
        <w:rPr>
          <w:rFonts w:ascii="Times New Roman" w:hAnsi="Times New Roman" w:cs="Times New Roman"/>
          <w:sz w:val="24"/>
          <w:szCs w:val="24"/>
        </w:rPr>
        <w:t>94.</w:t>
      </w:r>
    </w:p>
    <w:p w14:paraId="669F3D52" w14:textId="72C5AB27"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5. André T, de Gramont A, Vernerey D, Chibaudel B, Bonnetain F, Tijeras-Raballand A, et al. Adjuvant fluorouracil, leucovorin, and oxaliplatin in stage II to III colon cancer: updated 10-year survival and outcomes according to BRAF mutation and mismatch repair status of the MOSAIC Study. J Clin Oncol 2015;33:4176</w:t>
      </w:r>
      <w:r w:rsidR="00A2546E">
        <w:rPr>
          <w:rFonts w:ascii="Times New Roman" w:hAnsi="Times New Roman" w:cs="Times New Roman"/>
          <w:sz w:val="24"/>
          <w:szCs w:val="24"/>
        </w:rPr>
        <w:t>–</w:t>
      </w:r>
      <w:r w:rsidRPr="00A2546E">
        <w:rPr>
          <w:rFonts w:ascii="Times New Roman" w:hAnsi="Times New Roman" w:cs="Times New Roman"/>
          <w:sz w:val="24"/>
          <w:szCs w:val="24"/>
        </w:rPr>
        <w:t>87.</w:t>
      </w:r>
    </w:p>
    <w:p w14:paraId="06005D6A" w14:textId="08CF4A1C"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6. Benson AB, Venook AP, Al-Hawary MM, Arain MA, Chen YJ, Ciombor KK, et al. Colon cancer, version 2.2021, NCCN Clinical Practice Guidelines in Oncology. J Natl Compr Canc Netw 2021;19:329</w:t>
      </w:r>
      <w:r w:rsidR="00A2546E">
        <w:rPr>
          <w:rFonts w:ascii="Times New Roman" w:hAnsi="Times New Roman" w:cs="Times New Roman"/>
          <w:sz w:val="24"/>
          <w:szCs w:val="24"/>
        </w:rPr>
        <w:t>–</w:t>
      </w:r>
      <w:r w:rsidRPr="00A2546E">
        <w:rPr>
          <w:rFonts w:ascii="Times New Roman" w:hAnsi="Times New Roman" w:cs="Times New Roman"/>
          <w:sz w:val="24"/>
          <w:szCs w:val="24"/>
        </w:rPr>
        <w:t>59.</w:t>
      </w:r>
    </w:p>
    <w:p w14:paraId="570C7131" w14:textId="55B769BA"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7. Thibodeau SN, Bren G, Schaid D. Microsatellite instability in cancer of the proximal colon. Science. 1993;260:816</w:t>
      </w:r>
      <w:r w:rsidR="00A2546E">
        <w:rPr>
          <w:rFonts w:ascii="Times New Roman" w:hAnsi="Times New Roman" w:cs="Times New Roman"/>
          <w:sz w:val="24"/>
          <w:szCs w:val="24"/>
        </w:rPr>
        <w:t>–</w:t>
      </w:r>
      <w:r w:rsidRPr="00A2546E">
        <w:rPr>
          <w:rFonts w:ascii="Times New Roman" w:hAnsi="Times New Roman" w:cs="Times New Roman"/>
          <w:sz w:val="24"/>
          <w:szCs w:val="24"/>
        </w:rPr>
        <w:t>9.</w:t>
      </w:r>
    </w:p>
    <w:p w14:paraId="135F3BCC" w14:textId="5C62A92F"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8. Markowitz SD, Bertagnolli MM. Molecular origins of cancer: molecular basis of colorectal cancer. N Engl J Med 2009;361:2449</w:t>
      </w:r>
      <w:r w:rsidR="00A2546E">
        <w:rPr>
          <w:rFonts w:ascii="Times New Roman" w:hAnsi="Times New Roman" w:cs="Times New Roman"/>
          <w:sz w:val="24"/>
          <w:szCs w:val="24"/>
        </w:rPr>
        <w:t>–</w:t>
      </w:r>
      <w:r w:rsidRPr="00A2546E">
        <w:rPr>
          <w:rFonts w:ascii="Times New Roman" w:hAnsi="Times New Roman" w:cs="Times New Roman"/>
          <w:sz w:val="24"/>
          <w:szCs w:val="24"/>
        </w:rPr>
        <w:t>60.</w:t>
      </w:r>
    </w:p>
    <w:p w14:paraId="4785B02A" w14:textId="24C78A5B"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9. Sargent DJ, Marsoni S, Monges G, Thibodeau SN, Labianca R, Hamilton SR, et al. Defective mismatch repair as a predictive marker for lack of efficacy of fluorouracil-based adjuvant therapy in colon cancer. J Clin Oncol 2010;28:3219</w:t>
      </w:r>
      <w:r w:rsidR="00A2546E">
        <w:rPr>
          <w:rFonts w:ascii="Times New Roman" w:hAnsi="Times New Roman" w:cs="Times New Roman"/>
          <w:sz w:val="24"/>
          <w:szCs w:val="24"/>
        </w:rPr>
        <w:t>–</w:t>
      </w:r>
      <w:r w:rsidRPr="00A2546E">
        <w:rPr>
          <w:rFonts w:ascii="Times New Roman" w:hAnsi="Times New Roman" w:cs="Times New Roman"/>
          <w:sz w:val="24"/>
          <w:szCs w:val="24"/>
        </w:rPr>
        <w:t>26.</w:t>
      </w:r>
    </w:p>
    <w:p w14:paraId="6EC417CB" w14:textId="2729B12C"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10. Ribic CM, Sargent DJ, Moore MJ, Thibodeau SN, French AJ, Goldberg RM, et al. Tumor microsatellite-instability status as a predictor of benefit from fluorouracil-based adjuvant chemotherapy for colon cancer. N Engl J Med 2003;349:247</w:t>
      </w:r>
      <w:r w:rsidR="00A2546E">
        <w:rPr>
          <w:rFonts w:ascii="Times New Roman" w:hAnsi="Times New Roman" w:cs="Times New Roman"/>
          <w:sz w:val="24"/>
          <w:szCs w:val="24"/>
        </w:rPr>
        <w:t>–</w:t>
      </w:r>
      <w:r w:rsidRPr="00A2546E">
        <w:rPr>
          <w:rFonts w:ascii="Times New Roman" w:hAnsi="Times New Roman" w:cs="Times New Roman"/>
          <w:sz w:val="24"/>
          <w:szCs w:val="24"/>
        </w:rPr>
        <w:t>57.</w:t>
      </w:r>
    </w:p>
    <w:p w14:paraId="73D1AD18" w14:textId="53B69412"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11. Klingbiel D, Saridaki Z, Roth AD, Bosman FT, Delorenzi M, Tejpar S. Prognosis of stage II and III colon cancer treated with adjuvant 5-fluorouracil or FOLFIRI in relation to microsatellite status: results of the PETACC-3 trial. Ann Oncol 2015;26:126</w:t>
      </w:r>
      <w:r w:rsidR="00A2546E">
        <w:rPr>
          <w:rFonts w:ascii="Times New Roman" w:hAnsi="Times New Roman" w:cs="Times New Roman"/>
          <w:sz w:val="24"/>
          <w:szCs w:val="24"/>
        </w:rPr>
        <w:t>–</w:t>
      </w:r>
      <w:r w:rsidRPr="00A2546E">
        <w:rPr>
          <w:rFonts w:ascii="Times New Roman" w:hAnsi="Times New Roman" w:cs="Times New Roman"/>
          <w:sz w:val="24"/>
          <w:szCs w:val="24"/>
        </w:rPr>
        <w:t>32.</w:t>
      </w:r>
    </w:p>
    <w:p w14:paraId="4DEA76B7" w14:textId="6A0CF568"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12. Argilés G, Tabernero J, Labianca R, Hochhauser D, Salazar R, Iveson T, et al. Localised colon cancer: ESMO Clinical Practice Guidelines for diagnosis, treatment and follow-up. Ann Oncol 2020;31:1291</w:t>
      </w:r>
      <w:r w:rsidR="00A2546E">
        <w:rPr>
          <w:rFonts w:ascii="Times New Roman" w:hAnsi="Times New Roman" w:cs="Times New Roman"/>
          <w:sz w:val="24"/>
          <w:szCs w:val="24"/>
        </w:rPr>
        <w:t>–</w:t>
      </w:r>
      <w:r w:rsidRPr="00A2546E">
        <w:rPr>
          <w:rFonts w:ascii="Times New Roman" w:hAnsi="Times New Roman" w:cs="Times New Roman"/>
          <w:sz w:val="24"/>
          <w:szCs w:val="24"/>
        </w:rPr>
        <w:t>305.</w:t>
      </w:r>
    </w:p>
    <w:p w14:paraId="36D93435" w14:textId="3C47EB53"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13. Edge SB, Compton CC. The American Joint Committee on Cancer: the 7th edition of the AJCC cancer staging manual and the future of TNM. Ann Surg Oncol 2010;17:1471</w:t>
      </w:r>
      <w:r w:rsidR="00A2546E">
        <w:rPr>
          <w:rFonts w:ascii="Times New Roman" w:hAnsi="Times New Roman" w:cs="Times New Roman"/>
          <w:sz w:val="24"/>
          <w:szCs w:val="24"/>
        </w:rPr>
        <w:t>–</w:t>
      </w:r>
      <w:r w:rsidRPr="00A2546E">
        <w:rPr>
          <w:rFonts w:ascii="Times New Roman" w:hAnsi="Times New Roman" w:cs="Times New Roman"/>
          <w:sz w:val="24"/>
          <w:szCs w:val="24"/>
        </w:rPr>
        <w:t>4.</w:t>
      </w:r>
    </w:p>
    <w:p w14:paraId="45B4940B" w14:textId="755D8A64"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14. Twelves C, Wong A, Nowacki MP, Abt M, Burris H 3rd, Carrato A, et al. Capecitabine as adjuvant treatment for stage III colon cancer. N Engl J Med 2005;352:2696</w:t>
      </w:r>
      <w:r w:rsidR="00A2546E">
        <w:rPr>
          <w:rFonts w:ascii="Times New Roman" w:hAnsi="Times New Roman" w:cs="Times New Roman"/>
          <w:sz w:val="24"/>
          <w:szCs w:val="24"/>
        </w:rPr>
        <w:t>–</w:t>
      </w:r>
      <w:r w:rsidRPr="00A2546E">
        <w:rPr>
          <w:rFonts w:ascii="Times New Roman" w:hAnsi="Times New Roman" w:cs="Times New Roman"/>
          <w:sz w:val="24"/>
          <w:szCs w:val="24"/>
        </w:rPr>
        <w:t>704.</w:t>
      </w:r>
    </w:p>
    <w:p w14:paraId="3BA04C14" w14:textId="4E8EF1F8"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15. Haller DG, Tabernero J, Maroun J, de Braud F, Price T, Van Cutsem E, et al. Capecitabine plus oxaliplatin compared with fluorouracil and folinic acid as adjuvant therapy for stage III colon cancer. J Clin Oncol 2011;29:1465</w:t>
      </w:r>
      <w:r w:rsidR="00A2546E">
        <w:rPr>
          <w:rFonts w:ascii="Times New Roman" w:hAnsi="Times New Roman" w:cs="Times New Roman"/>
          <w:sz w:val="24"/>
          <w:szCs w:val="24"/>
        </w:rPr>
        <w:t>–</w:t>
      </w:r>
      <w:r w:rsidRPr="00A2546E">
        <w:rPr>
          <w:rFonts w:ascii="Times New Roman" w:hAnsi="Times New Roman" w:cs="Times New Roman"/>
          <w:sz w:val="24"/>
          <w:szCs w:val="24"/>
        </w:rPr>
        <w:t>71.</w:t>
      </w:r>
    </w:p>
    <w:p w14:paraId="500A5DE8" w14:textId="77777777" w:rsid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16. Haller DG, Catalano PJ, Macdonald JS, O’Rourke MA, Frontiera MS, Jackson DV, et al. Phase III study of fluorouracil, leucovorin, and levamisole in high-risk stage II and III colon cancer: final report of Intergroup 0089. J Clin Oncol 2005;23:8671</w:t>
      </w:r>
      <w:r w:rsidR="00A2546E">
        <w:rPr>
          <w:rFonts w:ascii="Times New Roman" w:hAnsi="Times New Roman" w:cs="Times New Roman"/>
          <w:sz w:val="24"/>
          <w:szCs w:val="24"/>
        </w:rPr>
        <w:t>–</w:t>
      </w:r>
      <w:r w:rsidRPr="00A2546E">
        <w:rPr>
          <w:rFonts w:ascii="Times New Roman" w:hAnsi="Times New Roman" w:cs="Times New Roman"/>
          <w:sz w:val="24"/>
          <w:szCs w:val="24"/>
        </w:rPr>
        <w:t>8.</w:t>
      </w:r>
      <w:r w:rsidR="00A2546E">
        <w:rPr>
          <w:rFonts w:ascii="Times New Roman" w:hAnsi="Times New Roman" w:cs="Times New Roman"/>
          <w:sz w:val="24"/>
          <w:szCs w:val="24"/>
        </w:rPr>
        <w:t xml:space="preserve"> </w:t>
      </w:r>
    </w:p>
    <w:p w14:paraId="25AA4DDF" w14:textId="5439FF77" w:rsidR="00DF3D16" w:rsidRDefault="00A2546E" w:rsidP="00A2546E">
      <w:pPr>
        <w:pStyle w:val="EndNoteBibliography"/>
        <w:wordWrap/>
        <w:spacing w:after="0" w:line="480" w:lineRule="auto"/>
        <w:ind w:leftChars="150" w:left="300"/>
        <w:rPr>
          <w:rFonts w:ascii="Times New Roman" w:hAnsi="Times New Roman" w:cs="Times New Roman"/>
          <w:sz w:val="24"/>
          <w:szCs w:val="24"/>
        </w:rPr>
      </w:pPr>
      <w:r>
        <w:rPr>
          <w:rFonts w:ascii="Times New Roman" w:hAnsi="Times New Roman" w:cs="Times New Roman"/>
          <w:sz w:val="24"/>
          <w:szCs w:val="24"/>
        </w:rPr>
        <w:t>~~~~~~~~~~</w:t>
      </w:r>
    </w:p>
    <w:p w14:paraId="19901C87" w14:textId="77777777" w:rsidR="00A2546E" w:rsidRPr="00A2546E" w:rsidRDefault="00A2546E" w:rsidP="00A2546E">
      <w:pPr>
        <w:pStyle w:val="EndNoteBibliography"/>
        <w:wordWrap/>
        <w:spacing w:after="0" w:line="480" w:lineRule="auto"/>
        <w:ind w:left="360" w:hangingChars="150" w:hanging="360"/>
        <w:rPr>
          <w:rFonts w:ascii="Times New Roman" w:hAnsi="Times New Roman" w:cs="Times New Roman"/>
          <w:sz w:val="24"/>
          <w:szCs w:val="24"/>
        </w:rPr>
      </w:pPr>
    </w:p>
    <w:p w14:paraId="6E5AF2B3" w14:textId="77777777" w:rsidR="00462CD7" w:rsidRPr="00A2546E" w:rsidRDefault="00462CD7" w:rsidP="00A2546E">
      <w:pPr>
        <w:pStyle w:val="EndNoteBibliography"/>
        <w:wordWrap/>
        <w:spacing w:after="0" w:line="480" w:lineRule="auto"/>
        <w:ind w:left="720" w:hanging="720"/>
        <w:rPr>
          <w:rFonts w:ascii="Times New Roman" w:hAnsi="Times New Roman" w:cs="Times New Roman"/>
          <w:b/>
          <w:sz w:val="24"/>
          <w:szCs w:val="24"/>
        </w:rPr>
      </w:pPr>
      <w:r w:rsidRPr="00A2546E">
        <w:rPr>
          <w:rFonts w:ascii="Times New Roman" w:hAnsi="Times New Roman" w:cs="Times New Roman"/>
          <w:b/>
          <w:sz w:val="24"/>
          <w:szCs w:val="24"/>
        </w:rPr>
        <w:t>Figure legends</w:t>
      </w:r>
    </w:p>
    <w:p w14:paraId="38B24076" w14:textId="77777777" w:rsidR="00462CD7" w:rsidRPr="00A2546E" w:rsidRDefault="00462CD7" w:rsidP="00A2546E">
      <w:pPr>
        <w:wordWrap/>
        <w:autoSpaceDE/>
        <w:autoSpaceDN/>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b/>
          <w:sz w:val="24"/>
          <w:szCs w:val="24"/>
        </w:rPr>
        <w:t>Fig. 1.</w:t>
      </w:r>
      <w:r w:rsidRPr="00A2546E">
        <w:rPr>
          <w:rFonts w:ascii="Times New Roman" w:eastAsia="맑은 고딕" w:hAnsi="Times New Roman" w:cs="Times New Roman"/>
          <w:sz w:val="24"/>
          <w:szCs w:val="24"/>
        </w:rPr>
        <w:t xml:space="preserve"> Flow diagram of patient selection. CC, colon cancer; MMR, mismatch repair; MSI, microsatellite instability; MSI-H, MSI-high; dMMR, deficient MMR; MSI-L, MSI-low; MSS, microsatellite stable; pMMR, proficient MMR.</w:t>
      </w:r>
    </w:p>
    <w:p w14:paraId="295FC556" w14:textId="77777777" w:rsidR="00462CD7" w:rsidRPr="00A2546E" w:rsidRDefault="00462CD7" w:rsidP="00A2546E">
      <w:pPr>
        <w:wordWrap/>
        <w:autoSpaceDE/>
        <w:autoSpaceDN/>
        <w:spacing w:after="0" w:line="480" w:lineRule="auto"/>
        <w:rPr>
          <w:rFonts w:ascii="Times New Roman" w:eastAsia="맑은 고딕" w:hAnsi="Times New Roman" w:cs="Times New Roman"/>
          <w:sz w:val="24"/>
          <w:szCs w:val="24"/>
        </w:rPr>
      </w:pPr>
    </w:p>
    <w:p w14:paraId="5A223F3E" w14:textId="069B0149" w:rsidR="00462CD7" w:rsidRPr="00A2546E" w:rsidRDefault="00462CD7" w:rsidP="00A2546E">
      <w:pPr>
        <w:wordWrap/>
        <w:autoSpaceDE/>
        <w:autoSpaceDN/>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b/>
          <w:sz w:val="24"/>
          <w:szCs w:val="24"/>
        </w:rPr>
        <w:t>Fig. 2.</w:t>
      </w:r>
      <w:r w:rsidRPr="00A2546E">
        <w:rPr>
          <w:rFonts w:ascii="Times New Roman" w:eastAsia="맑은 고딕" w:hAnsi="Times New Roman" w:cs="Times New Roman"/>
          <w:sz w:val="24"/>
          <w:szCs w:val="24"/>
        </w:rPr>
        <w:t xml:space="preserve"> Kaplan-Meier survival curves for </w:t>
      </w:r>
      <w:r w:rsidR="00A2546E" w:rsidRPr="00A2546E">
        <w:rPr>
          <w:rFonts w:ascii="Times New Roman" w:eastAsia="맑은 고딕" w:hAnsi="Times New Roman" w:cs="Times New Roman"/>
          <w:sz w:val="24"/>
          <w:szCs w:val="24"/>
        </w:rPr>
        <w:t>(A)</w:t>
      </w:r>
      <w:r w:rsid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 xml:space="preserve">disease-free and </w:t>
      </w:r>
      <w:r w:rsidR="00A2546E" w:rsidRPr="00A2546E">
        <w:rPr>
          <w:rFonts w:ascii="Times New Roman" w:eastAsia="맑은 고딕" w:hAnsi="Times New Roman" w:cs="Times New Roman"/>
          <w:sz w:val="24"/>
          <w:szCs w:val="24"/>
        </w:rPr>
        <w:t>(</w:t>
      </w:r>
      <w:r w:rsidR="00A2546E">
        <w:rPr>
          <w:rFonts w:ascii="Times New Roman" w:eastAsia="맑은 고딕" w:hAnsi="Times New Roman" w:cs="Times New Roman"/>
          <w:sz w:val="24"/>
          <w:szCs w:val="24"/>
        </w:rPr>
        <w:t>B</w:t>
      </w:r>
      <w:r w:rsidR="00A2546E" w:rsidRPr="00A2546E">
        <w:rPr>
          <w:rFonts w:ascii="Times New Roman" w:eastAsia="맑은 고딕" w:hAnsi="Times New Roman" w:cs="Times New Roman"/>
          <w:sz w:val="24"/>
          <w:szCs w:val="24"/>
        </w:rPr>
        <w:t>)</w:t>
      </w:r>
      <w:r w:rsid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overall survival of patients with intermediate-risk stage II colon cancer and microsatellite instability-low/microsatellite stable according to adjuvant chemotherapy.</w:t>
      </w:r>
    </w:p>
    <w:p w14:paraId="6EE126E8" w14:textId="77777777" w:rsidR="00462CD7" w:rsidRPr="00A2546E" w:rsidRDefault="00462CD7" w:rsidP="00A2546E">
      <w:pPr>
        <w:wordWrap/>
        <w:spacing w:after="0" w:line="480" w:lineRule="auto"/>
        <w:rPr>
          <w:rFonts w:ascii="Times New Roman" w:eastAsia="맑은 고딕" w:hAnsi="Times New Roman" w:cs="Times New Roman"/>
          <w:b/>
          <w:sz w:val="24"/>
          <w:szCs w:val="24"/>
        </w:rPr>
      </w:pPr>
    </w:p>
    <w:p w14:paraId="4E9E7603" w14:textId="28D1892A" w:rsidR="00462CD7" w:rsidRPr="00A2546E" w:rsidRDefault="00462CD7"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b/>
          <w:sz w:val="24"/>
          <w:szCs w:val="24"/>
        </w:rPr>
        <w:t>Fig. 3.</w:t>
      </w:r>
      <w:r w:rsidRPr="00A2546E">
        <w:rPr>
          <w:rFonts w:ascii="Times New Roman" w:eastAsia="맑은 고딕" w:hAnsi="Times New Roman" w:cs="Times New Roman"/>
          <w:sz w:val="24"/>
          <w:szCs w:val="24"/>
        </w:rPr>
        <w:t xml:space="preserve"> Kaplan-Meier survival curves for </w:t>
      </w:r>
      <w:r w:rsidR="00A2546E">
        <w:rPr>
          <w:rFonts w:ascii="Times New Roman" w:eastAsia="맑은 고딕" w:hAnsi="Times New Roman" w:cs="Times New Roman"/>
          <w:sz w:val="24"/>
          <w:szCs w:val="24"/>
        </w:rPr>
        <w:t xml:space="preserve">(A) </w:t>
      </w:r>
      <w:r w:rsidRPr="00A2546E">
        <w:rPr>
          <w:rFonts w:ascii="Times New Roman" w:eastAsia="맑은 고딕" w:hAnsi="Times New Roman" w:cs="Times New Roman"/>
          <w:sz w:val="24"/>
          <w:szCs w:val="24"/>
        </w:rPr>
        <w:t xml:space="preserve">disease-free and </w:t>
      </w:r>
      <w:r w:rsidR="00A2546E" w:rsidRPr="00A2546E">
        <w:rPr>
          <w:rFonts w:ascii="Times New Roman" w:eastAsia="맑은 고딕" w:hAnsi="Times New Roman" w:cs="Times New Roman"/>
          <w:sz w:val="24"/>
          <w:szCs w:val="24"/>
        </w:rPr>
        <w:t>(</w:t>
      </w:r>
      <w:r w:rsidR="00A2546E">
        <w:rPr>
          <w:rFonts w:ascii="Times New Roman" w:eastAsia="맑은 고딕" w:hAnsi="Times New Roman" w:cs="Times New Roman"/>
          <w:sz w:val="24"/>
          <w:szCs w:val="24"/>
        </w:rPr>
        <w:t>B</w:t>
      </w:r>
      <w:r w:rsidR="00A2546E" w:rsidRPr="00A2546E">
        <w:rPr>
          <w:rFonts w:ascii="Times New Roman" w:eastAsia="맑은 고딕" w:hAnsi="Times New Roman" w:cs="Times New Roman"/>
          <w:sz w:val="24"/>
          <w:szCs w:val="24"/>
        </w:rPr>
        <w:t>)</w:t>
      </w:r>
      <w:r w:rsid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overall survival of patients with intermediate-risk stage II colon cancer and microsatellite instability-low/microsatellite stable or proficient mismatch repair according to type of adjuvant chemotherapy.</w:t>
      </w:r>
    </w:p>
    <w:p w14:paraId="302221F0" w14:textId="77777777" w:rsidR="00462CD7" w:rsidRPr="00A2546E" w:rsidRDefault="00462CD7" w:rsidP="00A2546E">
      <w:pPr>
        <w:wordWrap/>
        <w:spacing w:after="0" w:line="480" w:lineRule="auto"/>
        <w:rPr>
          <w:rFonts w:ascii="Times New Roman" w:eastAsia="맑은 고딕" w:hAnsi="Times New Roman" w:cs="Times New Roman"/>
          <w:b/>
          <w:sz w:val="24"/>
          <w:szCs w:val="24"/>
        </w:rPr>
      </w:pPr>
    </w:p>
    <w:p w14:paraId="7A06DC45" w14:textId="7FA58198" w:rsidR="00462CD7" w:rsidRPr="00A2546E" w:rsidRDefault="00462CD7" w:rsidP="00A2546E">
      <w:pPr>
        <w:wordWrap/>
        <w:spacing w:after="0"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t>Fig. 4.</w:t>
      </w:r>
      <w:r w:rsidRPr="00A2546E">
        <w:rPr>
          <w:rFonts w:ascii="Times New Roman" w:eastAsia="맑은 고딕" w:hAnsi="Times New Roman" w:cs="Times New Roman"/>
          <w:sz w:val="24"/>
          <w:szCs w:val="24"/>
        </w:rPr>
        <w:t xml:space="preserve"> Kaplan-Meier survival curves for disease-free survival of patients with intermediate-risk stage II colon cancer and microsatellite instability-high or deficient mismatch repair according to adjuvant chemotherapy.</w:t>
      </w:r>
      <w:r w:rsidRPr="00A2546E">
        <w:rPr>
          <w:rFonts w:ascii="Times New Roman" w:eastAsia="맑은 고딕" w:hAnsi="Times New Roman" w:cs="Times New Roman"/>
          <w:b/>
          <w:sz w:val="24"/>
          <w:szCs w:val="24"/>
        </w:rPr>
        <w:br w:type="page"/>
      </w:r>
    </w:p>
    <w:p w14:paraId="2A0E351F" w14:textId="5E5B9242" w:rsidR="004449D3" w:rsidRPr="00462CD7" w:rsidRDefault="00927E61" w:rsidP="001750EA">
      <w:pPr>
        <w:wordWrap/>
        <w:autoSpaceDE/>
        <w:autoSpaceDN/>
        <w:spacing w:after="0" w:line="360" w:lineRule="auto"/>
        <w:rPr>
          <w:rFonts w:ascii="Times New Roman" w:eastAsia="맑은 고딕" w:hAnsi="Times New Roman" w:cs="Times New Roman"/>
          <w:szCs w:val="20"/>
        </w:rPr>
      </w:pPr>
      <w:r w:rsidRPr="00462CD7">
        <w:rPr>
          <w:rFonts w:ascii="Times New Roman" w:eastAsia="맑은 고딕" w:hAnsi="Times New Roman" w:cs="Times New Roman" w:hint="eastAsia"/>
          <w:b/>
          <w:szCs w:val="20"/>
        </w:rPr>
        <w:t>Table 1</w:t>
      </w:r>
      <w:r w:rsidR="00034A37" w:rsidRPr="00462CD7">
        <w:rPr>
          <w:rFonts w:ascii="Times New Roman" w:eastAsia="맑은 고딕" w:hAnsi="Times New Roman" w:cs="Times New Roman"/>
          <w:b/>
          <w:szCs w:val="20"/>
        </w:rPr>
        <w:t>.</w:t>
      </w:r>
      <w:r w:rsidRPr="00462CD7">
        <w:rPr>
          <w:rFonts w:ascii="Times New Roman" w:eastAsia="맑은 고딕" w:hAnsi="Times New Roman" w:cs="Times New Roman" w:hint="eastAsia"/>
          <w:szCs w:val="20"/>
        </w:rPr>
        <w:t xml:space="preserve"> </w:t>
      </w:r>
      <w:r w:rsidRPr="00462CD7">
        <w:rPr>
          <w:rFonts w:ascii="Times New Roman" w:eastAsia="맑은 고딕" w:hAnsi="Times New Roman" w:cs="Times New Roman"/>
          <w:szCs w:val="20"/>
        </w:rPr>
        <w:t>Patient characteristics</w:t>
      </w:r>
    </w:p>
    <w:tbl>
      <w:tblPr>
        <w:tblStyle w:val="a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48"/>
        <w:gridCol w:w="1697"/>
        <w:gridCol w:w="1839"/>
        <w:gridCol w:w="2191"/>
        <w:gridCol w:w="751"/>
      </w:tblGrid>
      <w:tr w:rsidR="009F1CA5" w:rsidRPr="00462CD7" w14:paraId="55066732" w14:textId="77777777" w:rsidTr="00462CD7">
        <w:trPr>
          <w:trHeight w:val="20"/>
        </w:trPr>
        <w:tc>
          <w:tcPr>
            <w:tcW w:w="2552" w:type="dxa"/>
            <w:vMerge w:val="restart"/>
            <w:tcBorders>
              <w:top w:val="single" w:sz="4" w:space="0" w:color="auto"/>
              <w:bottom w:val="single" w:sz="4" w:space="0" w:color="auto"/>
            </w:tcBorders>
            <w:shd w:val="clear" w:color="auto" w:fill="FFFFFF" w:themeFill="background1"/>
            <w:vAlign w:val="center"/>
          </w:tcPr>
          <w:p w14:paraId="4B5F2E69" w14:textId="6692CE3F" w:rsidR="00E42A39" w:rsidRPr="00462CD7" w:rsidRDefault="00830A96"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Characteristic</w:t>
            </w:r>
          </w:p>
        </w:tc>
        <w:tc>
          <w:tcPr>
            <w:tcW w:w="1701" w:type="dxa"/>
            <w:vMerge w:val="restart"/>
            <w:tcBorders>
              <w:top w:val="single" w:sz="4" w:space="0" w:color="auto"/>
              <w:bottom w:val="single" w:sz="4" w:space="0" w:color="auto"/>
            </w:tcBorders>
            <w:shd w:val="clear" w:color="auto" w:fill="FFFFFF" w:themeFill="background1"/>
            <w:vAlign w:val="center"/>
          </w:tcPr>
          <w:p w14:paraId="7974BC6B" w14:textId="25118600" w:rsidR="00E42A39" w:rsidRPr="00462CD7" w:rsidRDefault="00927E61" w:rsidP="00830A96">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Total</w:t>
            </w:r>
            <w:r w:rsidR="00830A96" w:rsidRPr="00462CD7">
              <w:rPr>
                <w:rFonts w:ascii="Times New Roman" w:eastAsia="맑은 고딕" w:hAnsi="Times New Roman" w:cs="Times New Roman"/>
                <w:sz w:val="19"/>
                <w:szCs w:val="19"/>
              </w:rPr>
              <w:t xml:space="preserve"> </w:t>
            </w:r>
          </w:p>
        </w:tc>
        <w:tc>
          <w:tcPr>
            <w:tcW w:w="4040" w:type="dxa"/>
            <w:gridSpan w:val="2"/>
            <w:tcBorders>
              <w:top w:val="single" w:sz="4" w:space="0" w:color="auto"/>
              <w:bottom w:val="single" w:sz="4" w:space="0" w:color="auto"/>
            </w:tcBorders>
            <w:shd w:val="clear" w:color="auto" w:fill="FFFFFF" w:themeFill="background1"/>
          </w:tcPr>
          <w:p w14:paraId="0E6D5D9E"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MMR status</w:t>
            </w:r>
          </w:p>
        </w:tc>
        <w:tc>
          <w:tcPr>
            <w:tcW w:w="0" w:type="auto"/>
            <w:vMerge w:val="restart"/>
            <w:tcBorders>
              <w:top w:val="single" w:sz="4" w:space="0" w:color="auto"/>
              <w:bottom w:val="single" w:sz="4" w:space="0" w:color="auto"/>
            </w:tcBorders>
            <w:shd w:val="clear" w:color="auto" w:fill="FFFFFF" w:themeFill="background1"/>
            <w:vAlign w:val="center"/>
          </w:tcPr>
          <w:p w14:paraId="14AD3CE9"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i/>
                <w:sz w:val="19"/>
                <w:szCs w:val="19"/>
              </w:rPr>
              <w:t>p</w:t>
            </w:r>
            <w:r w:rsidRPr="00462CD7">
              <w:rPr>
                <w:rFonts w:ascii="Times New Roman" w:eastAsia="맑은 고딕" w:hAnsi="Times New Roman" w:cs="Times New Roman"/>
                <w:sz w:val="19"/>
                <w:szCs w:val="19"/>
              </w:rPr>
              <w:t>-value</w:t>
            </w:r>
          </w:p>
        </w:tc>
      </w:tr>
      <w:tr w:rsidR="00830A96" w:rsidRPr="00462CD7" w14:paraId="57A2CE06" w14:textId="77777777" w:rsidTr="00462CD7">
        <w:trPr>
          <w:trHeight w:val="20"/>
        </w:trPr>
        <w:tc>
          <w:tcPr>
            <w:tcW w:w="2552" w:type="dxa"/>
            <w:vMerge/>
            <w:tcBorders>
              <w:top w:val="single" w:sz="4" w:space="0" w:color="auto"/>
              <w:bottom w:val="single" w:sz="4" w:space="0" w:color="auto"/>
            </w:tcBorders>
            <w:shd w:val="clear" w:color="auto" w:fill="FFFFFF" w:themeFill="background1"/>
          </w:tcPr>
          <w:p w14:paraId="71B1DDF9" w14:textId="77777777" w:rsidR="00E42A39" w:rsidRPr="00462CD7" w:rsidRDefault="00E42A39" w:rsidP="001750EA">
            <w:pPr>
              <w:wordWrap/>
              <w:rPr>
                <w:rFonts w:ascii="Times New Roman" w:eastAsia="맑은 고딕" w:hAnsi="Times New Roman" w:cs="Times New Roman"/>
                <w:sz w:val="19"/>
                <w:szCs w:val="19"/>
              </w:rPr>
            </w:pPr>
          </w:p>
        </w:tc>
        <w:tc>
          <w:tcPr>
            <w:tcW w:w="1701" w:type="dxa"/>
            <w:vMerge/>
            <w:tcBorders>
              <w:top w:val="single" w:sz="4" w:space="0" w:color="auto"/>
              <w:bottom w:val="single" w:sz="4" w:space="0" w:color="auto"/>
            </w:tcBorders>
            <w:shd w:val="clear" w:color="auto" w:fill="FFFFFF" w:themeFill="background1"/>
          </w:tcPr>
          <w:p w14:paraId="4F9DA07A"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single" w:sz="4" w:space="0" w:color="auto"/>
              <w:bottom w:val="single" w:sz="4" w:space="0" w:color="auto"/>
            </w:tcBorders>
            <w:shd w:val="clear" w:color="auto" w:fill="FFFFFF" w:themeFill="background1"/>
          </w:tcPr>
          <w:p w14:paraId="58285B5B" w14:textId="7B405050"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MSI-H/dMMR </w:t>
            </w:r>
          </w:p>
        </w:tc>
        <w:tc>
          <w:tcPr>
            <w:tcW w:w="2197" w:type="dxa"/>
            <w:tcBorders>
              <w:top w:val="single" w:sz="4" w:space="0" w:color="auto"/>
              <w:bottom w:val="single" w:sz="4" w:space="0" w:color="auto"/>
            </w:tcBorders>
            <w:shd w:val="clear" w:color="auto" w:fill="FFFFFF" w:themeFill="background1"/>
          </w:tcPr>
          <w:p w14:paraId="4C3CAF65" w14:textId="1D11E608"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MSI-L/MSS or pMMR</w:t>
            </w:r>
            <w:r w:rsidR="00B56EC0" w:rsidRPr="00462CD7">
              <w:rPr>
                <w:rFonts w:ascii="Times New Roman" w:eastAsia="맑은 고딕" w:hAnsi="Times New Roman" w:cs="Times New Roman"/>
                <w:sz w:val="19"/>
                <w:szCs w:val="19"/>
              </w:rPr>
              <w:t xml:space="preserve"> </w:t>
            </w:r>
          </w:p>
        </w:tc>
        <w:tc>
          <w:tcPr>
            <w:tcW w:w="0" w:type="auto"/>
            <w:vMerge/>
            <w:tcBorders>
              <w:top w:val="single" w:sz="4" w:space="0" w:color="auto"/>
              <w:bottom w:val="single" w:sz="4" w:space="0" w:color="auto"/>
            </w:tcBorders>
            <w:shd w:val="clear" w:color="auto" w:fill="FFFFFF" w:themeFill="background1"/>
          </w:tcPr>
          <w:p w14:paraId="4F219D77" w14:textId="77777777" w:rsidR="00E42A39" w:rsidRPr="00462CD7" w:rsidRDefault="00E42A39" w:rsidP="00CC2EEF">
            <w:pPr>
              <w:wordWrap/>
              <w:jc w:val="center"/>
              <w:rPr>
                <w:rFonts w:ascii="Times New Roman" w:eastAsia="맑은 고딕" w:hAnsi="Times New Roman" w:cs="Times New Roman"/>
                <w:sz w:val="19"/>
                <w:szCs w:val="19"/>
              </w:rPr>
            </w:pPr>
          </w:p>
        </w:tc>
      </w:tr>
      <w:tr w:rsidR="00830A96" w:rsidRPr="00462CD7" w14:paraId="347EC2A6" w14:textId="77777777" w:rsidTr="00462CD7">
        <w:trPr>
          <w:trHeight w:val="20"/>
        </w:trPr>
        <w:tc>
          <w:tcPr>
            <w:tcW w:w="2552" w:type="dxa"/>
            <w:tcBorders>
              <w:top w:val="single" w:sz="4" w:space="0" w:color="auto"/>
              <w:bottom w:val="nil"/>
            </w:tcBorders>
            <w:shd w:val="clear" w:color="auto" w:fill="FFFFFF" w:themeFill="background1"/>
          </w:tcPr>
          <w:p w14:paraId="285B40BE" w14:textId="4269A123" w:rsidR="00830A96" w:rsidRPr="00462CD7" w:rsidRDefault="00830A96"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hint="eastAsia"/>
                <w:sz w:val="19"/>
                <w:szCs w:val="19"/>
              </w:rPr>
              <w:t>N</w:t>
            </w:r>
            <w:r w:rsidRPr="00462CD7">
              <w:rPr>
                <w:rFonts w:ascii="Times New Roman" w:eastAsia="맑은 고딕" w:hAnsi="Times New Roman" w:cs="Times New Roman"/>
                <w:sz w:val="19"/>
                <w:szCs w:val="19"/>
              </w:rPr>
              <w:t>o. of patients</w:t>
            </w:r>
          </w:p>
        </w:tc>
        <w:tc>
          <w:tcPr>
            <w:tcW w:w="1701" w:type="dxa"/>
            <w:tcBorders>
              <w:top w:val="single" w:sz="4" w:space="0" w:color="auto"/>
              <w:bottom w:val="nil"/>
            </w:tcBorders>
            <w:shd w:val="clear" w:color="auto" w:fill="FFFFFF" w:themeFill="background1"/>
          </w:tcPr>
          <w:p w14:paraId="4FCF9290" w14:textId="3C164F0A" w:rsidR="00830A96" w:rsidRPr="00462CD7" w:rsidRDefault="00830A96"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hint="eastAsia"/>
                <w:sz w:val="19"/>
                <w:szCs w:val="19"/>
              </w:rPr>
              <w:t>2</w:t>
            </w:r>
            <w:r w:rsidRPr="00462CD7">
              <w:rPr>
                <w:rFonts w:ascii="Times New Roman" w:eastAsia="맑은 고딕" w:hAnsi="Times New Roman" w:cs="Times New Roman"/>
                <w:sz w:val="19"/>
                <w:szCs w:val="19"/>
              </w:rPr>
              <w:t>86 (100)</w:t>
            </w:r>
          </w:p>
        </w:tc>
        <w:tc>
          <w:tcPr>
            <w:tcW w:w="1843" w:type="dxa"/>
            <w:tcBorders>
              <w:top w:val="single" w:sz="4" w:space="0" w:color="auto"/>
              <w:bottom w:val="nil"/>
            </w:tcBorders>
            <w:shd w:val="clear" w:color="auto" w:fill="FFFFFF" w:themeFill="background1"/>
          </w:tcPr>
          <w:p w14:paraId="69367A79" w14:textId="2054545A" w:rsidR="00830A96" w:rsidRPr="00462CD7" w:rsidRDefault="00830A96"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hint="eastAsia"/>
                <w:sz w:val="19"/>
                <w:szCs w:val="19"/>
              </w:rPr>
              <w:t>5</w:t>
            </w:r>
            <w:r w:rsidRPr="00462CD7">
              <w:rPr>
                <w:rFonts w:ascii="Times New Roman" w:eastAsia="맑은 고딕" w:hAnsi="Times New Roman" w:cs="Times New Roman"/>
                <w:sz w:val="19"/>
                <w:szCs w:val="19"/>
              </w:rPr>
              <w:t>4 (18.9)</w:t>
            </w:r>
          </w:p>
        </w:tc>
        <w:tc>
          <w:tcPr>
            <w:tcW w:w="2197" w:type="dxa"/>
            <w:tcBorders>
              <w:top w:val="single" w:sz="4" w:space="0" w:color="auto"/>
              <w:bottom w:val="nil"/>
            </w:tcBorders>
            <w:shd w:val="clear" w:color="auto" w:fill="FFFFFF" w:themeFill="background1"/>
          </w:tcPr>
          <w:p w14:paraId="6A055DD4" w14:textId="0F6B11A8" w:rsidR="00830A96" w:rsidRPr="00462CD7" w:rsidRDefault="00830A96"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hint="eastAsia"/>
                <w:sz w:val="19"/>
                <w:szCs w:val="19"/>
              </w:rPr>
              <w:t>2</w:t>
            </w:r>
            <w:r w:rsidRPr="00462CD7">
              <w:rPr>
                <w:rFonts w:ascii="Times New Roman" w:eastAsia="맑은 고딕" w:hAnsi="Times New Roman" w:cs="Times New Roman"/>
                <w:sz w:val="19"/>
                <w:szCs w:val="19"/>
              </w:rPr>
              <w:t>32 (81.1)</w:t>
            </w:r>
          </w:p>
        </w:tc>
        <w:tc>
          <w:tcPr>
            <w:tcW w:w="0" w:type="auto"/>
            <w:tcBorders>
              <w:top w:val="single" w:sz="4" w:space="0" w:color="auto"/>
              <w:bottom w:val="nil"/>
            </w:tcBorders>
            <w:shd w:val="clear" w:color="auto" w:fill="FFFFFF" w:themeFill="background1"/>
          </w:tcPr>
          <w:p w14:paraId="6AED811A" w14:textId="77777777" w:rsidR="00830A96" w:rsidRPr="00462CD7" w:rsidRDefault="00830A96" w:rsidP="00CC2EEF">
            <w:pPr>
              <w:wordWrap/>
              <w:jc w:val="center"/>
              <w:rPr>
                <w:rFonts w:ascii="Times New Roman" w:eastAsia="맑은 고딕" w:hAnsi="Times New Roman" w:cs="Times New Roman"/>
                <w:sz w:val="19"/>
                <w:szCs w:val="19"/>
              </w:rPr>
            </w:pPr>
          </w:p>
        </w:tc>
      </w:tr>
      <w:tr w:rsidR="009F1CA5" w:rsidRPr="00462CD7" w14:paraId="1D712E49" w14:textId="77777777" w:rsidTr="00CC2EEF">
        <w:trPr>
          <w:trHeight w:val="20"/>
        </w:trPr>
        <w:tc>
          <w:tcPr>
            <w:tcW w:w="2552" w:type="dxa"/>
            <w:tcBorders>
              <w:top w:val="nil"/>
              <w:bottom w:val="nil"/>
            </w:tcBorders>
          </w:tcPr>
          <w:p w14:paraId="16C54B4F" w14:textId="52B2920E" w:rsidR="00E42A39" w:rsidRPr="00462CD7" w:rsidRDefault="00830A96"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Age</w:t>
            </w:r>
            <w:r w:rsidR="00927E61" w:rsidRPr="00462CD7">
              <w:rPr>
                <w:rFonts w:ascii="Times New Roman" w:eastAsia="맑은 고딕" w:hAnsi="Times New Roman" w:cs="Times New Roman"/>
                <w:sz w:val="19"/>
                <w:szCs w:val="19"/>
              </w:rPr>
              <w:t xml:space="preserve"> </w:t>
            </w:r>
          </w:p>
        </w:tc>
        <w:tc>
          <w:tcPr>
            <w:tcW w:w="1701" w:type="dxa"/>
            <w:tcBorders>
              <w:top w:val="nil"/>
              <w:bottom w:val="nil"/>
            </w:tcBorders>
          </w:tcPr>
          <w:p w14:paraId="29E6D790" w14:textId="4B7FA50E"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70 (25</w:t>
            </w:r>
            <w:r w:rsidR="00921E5F" w:rsidRPr="00462CD7">
              <w:rPr>
                <w:rFonts w:ascii="Times New Roman" w:eastAsia="맑은 고딕" w:hAnsi="Times New Roman" w:cs="Times New Roman"/>
                <w:sz w:val="19"/>
                <w:szCs w:val="19"/>
              </w:rPr>
              <w:t>–</w:t>
            </w:r>
            <w:r w:rsidRPr="00462CD7">
              <w:rPr>
                <w:rFonts w:ascii="Times New Roman" w:eastAsia="맑은 고딕" w:hAnsi="Times New Roman" w:cs="Times New Roman"/>
                <w:sz w:val="19"/>
                <w:szCs w:val="19"/>
              </w:rPr>
              <w:t>88)</w:t>
            </w:r>
          </w:p>
        </w:tc>
        <w:tc>
          <w:tcPr>
            <w:tcW w:w="1843" w:type="dxa"/>
            <w:tcBorders>
              <w:top w:val="nil"/>
              <w:bottom w:val="nil"/>
            </w:tcBorders>
          </w:tcPr>
          <w:p w14:paraId="17E87C31" w14:textId="2799F210"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71 (40</w:t>
            </w:r>
            <w:r w:rsidR="00830A96" w:rsidRPr="00462CD7">
              <w:rPr>
                <w:rFonts w:ascii="Times New Roman" w:eastAsia="맑은 고딕" w:hAnsi="Times New Roman" w:cs="Times New Roman"/>
                <w:sz w:val="19"/>
                <w:szCs w:val="19"/>
              </w:rPr>
              <w:t>–</w:t>
            </w:r>
            <w:r w:rsidRPr="00462CD7">
              <w:rPr>
                <w:rFonts w:ascii="Times New Roman" w:eastAsia="맑은 고딕" w:hAnsi="Times New Roman" w:cs="Times New Roman"/>
                <w:sz w:val="19"/>
                <w:szCs w:val="19"/>
              </w:rPr>
              <w:t>86)</w:t>
            </w:r>
          </w:p>
        </w:tc>
        <w:tc>
          <w:tcPr>
            <w:tcW w:w="2197" w:type="dxa"/>
            <w:tcBorders>
              <w:top w:val="nil"/>
              <w:bottom w:val="nil"/>
            </w:tcBorders>
          </w:tcPr>
          <w:p w14:paraId="4CF12536" w14:textId="57E81485"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70 (25</w:t>
            </w:r>
            <w:r w:rsidR="00830A96" w:rsidRPr="00462CD7">
              <w:rPr>
                <w:rFonts w:ascii="Times New Roman" w:eastAsia="맑은 고딕" w:hAnsi="Times New Roman" w:cs="Times New Roman"/>
                <w:sz w:val="19"/>
                <w:szCs w:val="19"/>
              </w:rPr>
              <w:t>–</w:t>
            </w:r>
            <w:r w:rsidRPr="00462CD7">
              <w:rPr>
                <w:rFonts w:ascii="Times New Roman" w:eastAsia="맑은 고딕" w:hAnsi="Times New Roman" w:cs="Times New Roman"/>
                <w:sz w:val="19"/>
                <w:szCs w:val="19"/>
              </w:rPr>
              <w:t>88)</w:t>
            </w:r>
          </w:p>
        </w:tc>
        <w:tc>
          <w:tcPr>
            <w:tcW w:w="0" w:type="auto"/>
            <w:tcBorders>
              <w:top w:val="nil"/>
              <w:bottom w:val="nil"/>
            </w:tcBorders>
          </w:tcPr>
          <w:p w14:paraId="5A2D7869" w14:textId="097C6A8C" w:rsidR="00E42A39" w:rsidRPr="00462CD7" w:rsidRDefault="00830A96"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0.747</w:t>
            </w:r>
          </w:p>
        </w:tc>
      </w:tr>
      <w:tr w:rsidR="009F1CA5" w:rsidRPr="00462CD7" w14:paraId="217C467A" w14:textId="77777777" w:rsidTr="00CC2EEF">
        <w:trPr>
          <w:trHeight w:val="20"/>
        </w:trPr>
        <w:tc>
          <w:tcPr>
            <w:tcW w:w="2552" w:type="dxa"/>
            <w:tcBorders>
              <w:top w:val="nil"/>
              <w:bottom w:val="nil"/>
            </w:tcBorders>
          </w:tcPr>
          <w:p w14:paraId="1A096DB4"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Sex</w:t>
            </w:r>
          </w:p>
        </w:tc>
        <w:tc>
          <w:tcPr>
            <w:tcW w:w="1701" w:type="dxa"/>
            <w:tcBorders>
              <w:top w:val="nil"/>
              <w:bottom w:val="nil"/>
            </w:tcBorders>
          </w:tcPr>
          <w:p w14:paraId="76C25B4B"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19354256"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2B3E9AE9"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1BC9A2EE"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0.139</w:t>
            </w:r>
          </w:p>
        </w:tc>
      </w:tr>
      <w:tr w:rsidR="009F1CA5" w:rsidRPr="00462CD7" w14:paraId="73D11CA5" w14:textId="77777777" w:rsidTr="00CC2EEF">
        <w:trPr>
          <w:trHeight w:val="20"/>
        </w:trPr>
        <w:tc>
          <w:tcPr>
            <w:tcW w:w="2552" w:type="dxa"/>
            <w:tcBorders>
              <w:top w:val="nil"/>
              <w:bottom w:val="nil"/>
            </w:tcBorders>
          </w:tcPr>
          <w:p w14:paraId="37A86AC5" w14:textId="53299EAD"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Male</w:t>
            </w:r>
          </w:p>
        </w:tc>
        <w:tc>
          <w:tcPr>
            <w:tcW w:w="1701" w:type="dxa"/>
            <w:tcBorders>
              <w:top w:val="nil"/>
              <w:bottom w:val="nil"/>
            </w:tcBorders>
          </w:tcPr>
          <w:p w14:paraId="5314E719" w14:textId="7D6821CE"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153 (53.5)</w:t>
            </w:r>
          </w:p>
        </w:tc>
        <w:tc>
          <w:tcPr>
            <w:tcW w:w="1843" w:type="dxa"/>
            <w:tcBorders>
              <w:top w:val="nil"/>
              <w:bottom w:val="nil"/>
            </w:tcBorders>
          </w:tcPr>
          <w:p w14:paraId="63F29A9F" w14:textId="1EE5E6D5"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24 (</w:t>
            </w:r>
            <w:r w:rsidR="00027D74" w:rsidRPr="00462CD7">
              <w:rPr>
                <w:rFonts w:ascii="Times New Roman" w:eastAsia="맑은 고딕" w:hAnsi="Times New Roman" w:cs="Times New Roman"/>
                <w:sz w:val="19"/>
                <w:szCs w:val="19"/>
              </w:rPr>
              <w:t>15.7</w:t>
            </w:r>
            <w:r w:rsidRPr="00462CD7">
              <w:rPr>
                <w:rFonts w:ascii="Times New Roman" w:eastAsia="맑은 고딕" w:hAnsi="Times New Roman" w:cs="Times New Roman"/>
                <w:sz w:val="19"/>
                <w:szCs w:val="19"/>
              </w:rPr>
              <w:t>)</w:t>
            </w:r>
          </w:p>
        </w:tc>
        <w:tc>
          <w:tcPr>
            <w:tcW w:w="2197" w:type="dxa"/>
            <w:tcBorders>
              <w:top w:val="nil"/>
              <w:bottom w:val="nil"/>
            </w:tcBorders>
          </w:tcPr>
          <w:p w14:paraId="6D22BF38" w14:textId="74D52AC1"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129 (</w:t>
            </w:r>
            <w:r w:rsidR="00027D74" w:rsidRPr="00462CD7">
              <w:rPr>
                <w:rFonts w:ascii="Times New Roman" w:eastAsia="맑은 고딕" w:hAnsi="Times New Roman" w:cs="Times New Roman"/>
                <w:sz w:val="19"/>
                <w:szCs w:val="19"/>
              </w:rPr>
              <w:t>84.3</w:t>
            </w:r>
            <w:r w:rsidRPr="00462CD7">
              <w:rPr>
                <w:rFonts w:ascii="Times New Roman" w:eastAsia="맑은 고딕" w:hAnsi="Times New Roman" w:cs="Times New Roman"/>
                <w:sz w:val="19"/>
                <w:szCs w:val="19"/>
              </w:rPr>
              <w:t>)</w:t>
            </w:r>
          </w:p>
        </w:tc>
        <w:tc>
          <w:tcPr>
            <w:tcW w:w="0" w:type="auto"/>
            <w:tcBorders>
              <w:top w:val="nil"/>
              <w:bottom w:val="nil"/>
            </w:tcBorders>
          </w:tcPr>
          <w:p w14:paraId="690EB20A"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206991B3" w14:textId="77777777" w:rsidTr="00CC2EEF">
        <w:trPr>
          <w:trHeight w:val="20"/>
        </w:trPr>
        <w:tc>
          <w:tcPr>
            <w:tcW w:w="2552" w:type="dxa"/>
            <w:tcBorders>
              <w:top w:val="nil"/>
              <w:bottom w:val="nil"/>
            </w:tcBorders>
          </w:tcPr>
          <w:p w14:paraId="3844DF2D" w14:textId="7EB92381"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Female</w:t>
            </w:r>
          </w:p>
        </w:tc>
        <w:tc>
          <w:tcPr>
            <w:tcW w:w="1701" w:type="dxa"/>
            <w:tcBorders>
              <w:top w:val="nil"/>
              <w:bottom w:val="nil"/>
            </w:tcBorders>
          </w:tcPr>
          <w:p w14:paraId="4532974A" w14:textId="30D622DA"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133 (46.5)</w:t>
            </w:r>
          </w:p>
        </w:tc>
        <w:tc>
          <w:tcPr>
            <w:tcW w:w="1843" w:type="dxa"/>
            <w:tcBorders>
              <w:top w:val="nil"/>
              <w:bottom w:val="nil"/>
            </w:tcBorders>
          </w:tcPr>
          <w:p w14:paraId="40E2D8D6" w14:textId="2203DF09"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30 (</w:t>
            </w:r>
            <w:r w:rsidR="00027D74" w:rsidRPr="00462CD7">
              <w:rPr>
                <w:rFonts w:ascii="Times New Roman" w:eastAsia="맑은 고딕" w:hAnsi="Times New Roman" w:cs="Times New Roman"/>
                <w:sz w:val="19"/>
                <w:szCs w:val="19"/>
              </w:rPr>
              <w:t>22.6</w:t>
            </w:r>
            <w:r w:rsidRPr="00462CD7">
              <w:rPr>
                <w:rFonts w:ascii="Times New Roman" w:eastAsia="맑은 고딕" w:hAnsi="Times New Roman" w:cs="Times New Roman"/>
                <w:sz w:val="19"/>
                <w:szCs w:val="19"/>
              </w:rPr>
              <w:t>)</w:t>
            </w:r>
          </w:p>
        </w:tc>
        <w:tc>
          <w:tcPr>
            <w:tcW w:w="2197" w:type="dxa"/>
            <w:tcBorders>
              <w:top w:val="nil"/>
              <w:bottom w:val="nil"/>
            </w:tcBorders>
          </w:tcPr>
          <w:p w14:paraId="59A5533F" w14:textId="09902DF2"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103 (</w:t>
            </w:r>
            <w:r w:rsidR="00027D74" w:rsidRPr="00462CD7">
              <w:rPr>
                <w:rFonts w:ascii="Times New Roman" w:eastAsia="맑은 고딕" w:hAnsi="Times New Roman" w:cs="Times New Roman"/>
                <w:sz w:val="19"/>
                <w:szCs w:val="19"/>
              </w:rPr>
              <w:t>77.4</w:t>
            </w:r>
            <w:r w:rsidRPr="00462CD7">
              <w:rPr>
                <w:rFonts w:ascii="Times New Roman" w:eastAsia="맑은 고딕" w:hAnsi="Times New Roman" w:cs="Times New Roman"/>
                <w:sz w:val="19"/>
                <w:szCs w:val="19"/>
              </w:rPr>
              <w:t>)</w:t>
            </w:r>
          </w:p>
        </w:tc>
        <w:tc>
          <w:tcPr>
            <w:tcW w:w="0" w:type="auto"/>
            <w:tcBorders>
              <w:top w:val="nil"/>
              <w:bottom w:val="nil"/>
            </w:tcBorders>
          </w:tcPr>
          <w:p w14:paraId="367778FF"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45C56D5B" w14:textId="77777777" w:rsidTr="00CC2EEF">
        <w:trPr>
          <w:trHeight w:val="20"/>
        </w:trPr>
        <w:tc>
          <w:tcPr>
            <w:tcW w:w="2552" w:type="dxa"/>
            <w:tcBorders>
              <w:top w:val="nil"/>
              <w:bottom w:val="nil"/>
            </w:tcBorders>
          </w:tcPr>
          <w:p w14:paraId="0D074950"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Primary tumor location</w:t>
            </w:r>
          </w:p>
        </w:tc>
        <w:tc>
          <w:tcPr>
            <w:tcW w:w="1701" w:type="dxa"/>
            <w:tcBorders>
              <w:top w:val="nil"/>
              <w:bottom w:val="nil"/>
            </w:tcBorders>
          </w:tcPr>
          <w:p w14:paraId="6B9427E6"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2DCB9858"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76A0301F"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7A631264"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&lt;0.001</w:t>
            </w:r>
          </w:p>
        </w:tc>
      </w:tr>
      <w:tr w:rsidR="009F1CA5" w:rsidRPr="00462CD7" w14:paraId="7B3DBA88" w14:textId="77777777" w:rsidTr="00CC2EEF">
        <w:trPr>
          <w:trHeight w:val="20"/>
        </w:trPr>
        <w:tc>
          <w:tcPr>
            <w:tcW w:w="2552" w:type="dxa"/>
            <w:tcBorders>
              <w:top w:val="nil"/>
              <w:bottom w:val="nil"/>
            </w:tcBorders>
          </w:tcPr>
          <w:p w14:paraId="42010C9B" w14:textId="1F940D7E"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Ascending colon</w:t>
            </w:r>
          </w:p>
        </w:tc>
        <w:tc>
          <w:tcPr>
            <w:tcW w:w="1701" w:type="dxa"/>
            <w:tcBorders>
              <w:top w:val="nil"/>
              <w:bottom w:val="nil"/>
            </w:tcBorders>
          </w:tcPr>
          <w:p w14:paraId="3D4D7A43" w14:textId="7B3F4FF0"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100 (35.0)</w:t>
            </w:r>
          </w:p>
        </w:tc>
        <w:tc>
          <w:tcPr>
            <w:tcW w:w="1843" w:type="dxa"/>
            <w:tcBorders>
              <w:top w:val="nil"/>
              <w:bottom w:val="nil"/>
            </w:tcBorders>
          </w:tcPr>
          <w:p w14:paraId="60584204" w14:textId="46EA9EC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30 (</w:t>
            </w:r>
            <w:r w:rsidR="00027D74" w:rsidRPr="00462CD7">
              <w:rPr>
                <w:rFonts w:ascii="Times New Roman" w:eastAsia="맑은 고딕" w:hAnsi="Times New Roman" w:cs="Times New Roman"/>
                <w:sz w:val="19"/>
                <w:szCs w:val="19"/>
              </w:rPr>
              <w:t>30.0</w:t>
            </w:r>
            <w:r w:rsidRPr="00462CD7">
              <w:rPr>
                <w:rFonts w:ascii="Times New Roman" w:eastAsia="맑은 고딕" w:hAnsi="Times New Roman" w:cs="Times New Roman"/>
                <w:sz w:val="19"/>
                <w:szCs w:val="19"/>
              </w:rPr>
              <w:t>)</w:t>
            </w:r>
          </w:p>
        </w:tc>
        <w:tc>
          <w:tcPr>
            <w:tcW w:w="2197" w:type="dxa"/>
            <w:tcBorders>
              <w:top w:val="nil"/>
              <w:bottom w:val="nil"/>
            </w:tcBorders>
          </w:tcPr>
          <w:p w14:paraId="34E97FF3" w14:textId="31DA040C"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70 (</w:t>
            </w:r>
            <w:r w:rsidR="00027D74" w:rsidRPr="00462CD7">
              <w:rPr>
                <w:rFonts w:ascii="Times New Roman" w:eastAsia="맑은 고딕" w:hAnsi="Times New Roman" w:cs="Times New Roman"/>
                <w:sz w:val="19"/>
                <w:szCs w:val="19"/>
              </w:rPr>
              <w:t>70.0</w:t>
            </w:r>
            <w:r w:rsidRPr="00462CD7">
              <w:rPr>
                <w:rFonts w:ascii="Times New Roman" w:eastAsia="맑은 고딕" w:hAnsi="Times New Roman" w:cs="Times New Roman"/>
                <w:sz w:val="19"/>
                <w:szCs w:val="19"/>
              </w:rPr>
              <w:t>)</w:t>
            </w:r>
          </w:p>
        </w:tc>
        <w:tc>
          <w:tcPr>
            <w:tcW w:w="0" w:type="auto"/>
            <w:tcBorders>
              <w:top w:val="nil"/>
              <w:bottom w:val="nil"/>
            </w:tcBorders>
          </w:tcPr>
          <w:p w14:paraId="7CDE67B6"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06EBA970" w14:textId="77777777" w:rsidTr="00CC2EEF">
        <w:trPr>
          <w:trHeight w:val="20"/>
        </w:trPr>
        <w:tc>
          <w:tcPr>
            <w:tcW w:w="2552" w:type="dxa"/>
            <w:tcBorders>
              <w:top w:val="nil"/>
              <w:bottom w:val="nil"/>
            </w:tcBorders>
          </w:tcPr>
          <w:p w14:paraId="0A29F8B5" w14:textId="0DD6578B"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Transverse colon</w:t>
            </w:r>
          </w:p>
        </w:tc>
        <w:tc>
          <w:tcPr>
            <w:tcW w:w="1701" w:type="dxa"/>
            <w:tcBorders>
              <w:top w:val="nil"/>
              <w:bottom w:val="nil"/>
            </w:tcBorders>
          </w:tcPr>
          <w:p w14:paraId="0736F0A1" w14:textId="13DA0C5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56 (19.6)</w:t>
            </w:r>
          </w:p>
        </w:tc>
        <w:tc>
          <w:tcPr>
            <w:tcW w:w="1843" w:type="dxa"/>
            <w:tcBorders>
              <w:top w:val="nil"/>
              <w:bottom w:val="nil"/>
            </w:tcBorders>
          </w:tcPr>
          <w:p w14:paraId="61B9FECB" w14:textId="2F182020"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13 (2</w:t>
            </w:r>
            <w:r w:rsidR="00027D74" w:rsidRPr="00462CD7">
              <w:rPr>
                <w:rFonts w:ascii="Times New Roman" w:eastAsia="맑은 고딕" w:hAnsi="Times New Roman" w:cs="Times New Roman"/>
                <w:sz w:val="19"/>
                <w:szCs w:val="19"/>
              </w:rPr>
              <w:t>3.2</w:t>
            </w:r>
            <w:r w:rsidRPr="00462CD7">
              <w:rPr>
                <w:rFonts w:ascii="Times New Roman" w:eastAsia="맑은 고딕" w:hAnsi="Times New Roman" w:cs="Times New Roman"/>
                <w:sz w:val="19"/>
                <w:szCs w:val="19"/>
              </w:rPr>
              <w:t>)</w:t>
            </w:r>
          </w:p>
        </w:tc>
        <w:tc>
          <w:tcPr>
            <w:tcW w:w="2197" w:type="dxa"/>
            <w:tcBorders>
              <w:top w:val="nil"/>
              <w:bottom w:val="nil"/>
            </w:tcBorders>
          </w:tcPr>
          <w:p w14:paraId="37709554" w14:textId="4B954025"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43 (</w:t>
            </w:r>
            <w:r w:rsidR="00027D74" w:rsidRPr="00462CD7">
              <w:rPr>
                <w:rFonts w:ascii="Times New Roman" w:eastAsia="맑은 고딕" w:hAnsi="Times New Roman" w:cs="Times New Roman"/>
                <w:sz w:val="19"/>
                <w:szCs w:val="19"/>
              </w:rPr>
              <w:t>76.8</w:t>
            </w:r>
            <w:r w:rsidRPr="00462CD7">
              <w:rPr>
                <w:rFonts w:ascii="Times New Roman" w:eastAsia="맑은 고딕" w:hAnsi="Times New Roman" w:cs="Times New Roman"/>
                <w:sz w:val="19"/>
                <w:szCs w:val="19"/>
              </w:rPr>
              <w:t>)</w:t>
            </w:r>
          </w:p>
        </w:tc>
        <w:tc>
          <w:tcPr>
            <w:tcW w:w="0" w:type="auto"/>
            <w:tcBorders>
              <w:top w:val="nil"/>
              <w:bottom w:val="nil"/>
            </w:tcBorders>
          </w:tcPr>
          <w:p w14:paraId="751D7A59"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1A521263" w14:textId="77777777" w:rsidTr="00CC2EEF">
        <w:trPr>
          <w:trHeight w:val="20"/>
        </w:trPr>
        <w:tc>
          <w:tcPr>
            <w:tcW w:w="2552" w:type="dxa"/>
            <w:tcBorders>
              <w:top w:val="nil"/>
              <w:bottom w:val="nil"/>
            </w:tcBorders>
          </w:tcPr>
          <w:p w14:paraId="19CFDFF8" w14:textId="72E92EE2"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Descending colon</w:t>
            </w:r>
          </w:p>
        </w:tc>
        <w:tc>
          <w:tcPr>
            <w:tcW w:w="1701" w:type="dxa"/>
            <w:tcBorders>
              <w:top w:val="nil"/>
              <w:bottom w:val="nil"/>
            </w:tcBorders>
          </w:tcPr>
          <w:p w14:paraId="56CFDBFF" w14:textId="37CAA116"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130 (45.5)</w:t>
            </w:r>
          </w:p>
        </w:tc>
        <w:tc>
          <w:tcPr>
            <w:tcW w:w="1843" w:type="dxa"/>
            <w:tcBorders>
              <w:top w:val="nil"/>
              <w:bottom w:val="nil"/>
            </w:tcBorders>
          </w:tcPr>
          <w:p w14:paraId="7F37BA99" w14:textId="73929411"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11 (</w:t>
            </w:r>
            <w:r w:rsidR="00027D74" w:rsidRPr="00462CD7">
              <w:rPr>
                <w:rFonts w:ascii="Times New Roman" w:eastAsia="맑은 고딕" w:hAnsi="Times New Roman" w:cs="Times New Roman"/>
                <w:sz w:val="19"/>
                <w:szCs w:val="19"/>
              </w:rPr>
              <w:t>8.5</w:t>
            </w:r>
            <w:r w:rsidRPr="00462CD7">
              <w:rPr>
                <w:rFonts w:ascii="Times New Roman" w:eastAsia="맑은 고딕" w:hAnsi="Times New Roman" w:cs="Times New Roman"/>
                <w:sz w:val="19"/>
                <w:szCs w:val="19"/>
              </w:rPr>
              <w:t>)</w:t>
            </w:r>
          </w:p>
        </w:tc>
        <w:tc>
          <w:tcPr>
            <w:tcW w:w="2197" w:type="dxa"/>
            <w:tcBorders>
              <w:top w:val="nil"/>
              <w:bottom w:val="nil"/>
            </w:tcBorders>
          </w:tcPr>
          <w:p w14:paraId="17FE6E2E" w14:textId="5947508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119 (</w:t>
            </w:r>
            <w:r w:rsidR="00027D74" w:rsidRPr="00462CD7">
              <w:rPr>
                <w:rFonts w:ascii="Times New Roman" w:eastAsia="맑은 고딕" w:hAnsi="Times New Roman" w:cs="Times New Roman"/>
                <w:sz w:val="19"/>
                <w:szCs w:val="19"/>
              </w:rPr>
              <w:t>91.5</w:t>
            </w:r>
            <w:r w:rsidRPr="00462CD7">
              <w:rPr>
                <w:rFonts w:ascii="Times New Roman" w:eastAsia="맑은 고딕" w:hAnsi="Times New Roman" w:cs="Times New Roman"/>
                <w:sz w:val="19"/>
                <w:szCs w:val="19"/>
              </w:rPr>
              <w:t>)</w:t>
            </w:r>
          </w:p>
        </w:tc>
        <w:tc>
          <w:tcPr>
            <w:tcW w:w="0" w:type="auto"/>
            <w:tcBorders>
              <w:top w:val="nil"/>
              <w:bottom w:val="nil"/>
            </w:tcBorders>
          </w:tcPr>
          <w:p w14:paraId="16D59216"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2784C759" w14:textId="77777777" w:rsidTr="00CC2EEF">
        <w:trPr>
          <w:trHeight w:val="20"/>
        </w:trPr>
        <w:tc>
          <w:tcPr>
            <w:tcW w:w="2552" w:type="dxa"/>
            <w:tcBorders>
              <w:top w:val="nil"/>
              <w:bottom w:val="nil"/>
            </w:tcBorders>
          </w:tcPr>
          <w:p w14:paraId="599822E0"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Primary tumor sidedness</w:t>
            </w:r>
          </w:p>
        </w:tc>
        <w:tc>
          <w:tcPr>
            <w:tcW w:w="1701" w:type="dxa"/>
            <w:tcBorders>
              <w:top w:val="nil"/>
              <w:bottom w:val="nil"/>
            </w:tcBorders>
          </w:tcPr>
          <w:p w14:paraId="3C7ECD15"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678E7312"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5EE16E93"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095BF2F8"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&lt;0.001</w:t>
            </w:r>
          </w:p>
        </w:tc>
      </w:tr>
      <w:tr w:rsidR="009F1CA5" w:rsidRPr="00462CD7" w14:paraId="7F8CE509" w14:textId="77777777" w:rsidTr="00CC2EEF">
        <w:trPr>
          <w:trHeight w:val="20"/>
        </w:trPr>
        <w:tc>
          <w:tcPr>
            <w:tcW w:w="2552" w:type="dxa"/>
            <w:tcBorders>
              <w:top w:val="nil"/>
              <w:bottom w:val="nil"/>
            </w:tcBorders>
          </w:tcPr>
          <w:p w14:paraId="2BE05E1A" w14:textId="76B88790"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Right</w:t>
            </w:r>
          </w:p>
        </w:tc>
        <w:tc>
          <w:tcPr>
            <w:tcW w:w="1701" w:type="dxa"/>
            <w:tcBorders>
              <w:top w:val="nil"/>
              <w:bottom w:val="nil"/>
            </w:tcBorders>
          </w:tcPr>
          <w:p w14:paraId="5986CAD5" w14:textId="1FE92ABB"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147 (51.4)</w:t>
            </w:r>
          </w:p>
        </w:tc>
        <w:tc>
          <w:tcPr>
            <w:tcW w:w="1843" w:type="dxa"/>
            <w:tcBorders>
              <w:top w:val="nil"/>
              <w:bottom w:val="nil"/>
            </w:tcBorders>
          </w:tcPr>
          <w:p w14:paraId="232040D8" w14:textId="4F18F9AF"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41 (</w:t>
            </w:r>
            <w:r w:rsidR="00027D74" w:rsidRPr="00462CD7">
              <w:rPr>
                <w:rFonts w:ascii="Times New Roman" w:eastAsia="맑은 고딕" w:hAnsi="Times New Roman" w:cs="Times New Roman"/>
                <w:sz w:val="19"/>
                <w:szCs w:val="19"/>
              </w:rPr>
              <w:t>27.9</w:t>
            </w:r>
            <w:r w:rsidRPr="00462CD7">
              <w:rPr>
                <w:rFonts w:ascii="Times New Roman" w:eastAsia="맑은 고딕" w:hAnsi="Times New Roman" w:cs="Times New Roman"/>
                <w:sz w:val="19"/>
                <w:szCs w:val="19"/>
              </w:rPr>
              <w:t>)</w:t>
            </w:r>
          </w:p>
        </w:tc>
        <w:tc>
          <w:tcPr>
            <w:tcW w:w="2197" w:type="dxa"/>
            <w:tcBorders>
              <w:top w:val="nil"/>
              <w:bottom w:val="nil"/>
            </w:tcBorders>
          </w:tcPr>
          <w:p w14:paraId="276474CA" w14:textId="0C2F9FCB"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106 (</w:t>
            </w:r>
            <w:r w:rsidR="00027D74" w:rsidRPr="00462CD7">
              <w:rPr>
                <w:rFonts w:ascii="Times New Roman" w:eastAsia="맑은 고딕" w:hAnsi="Times New Roman" w:cs="Times New Roman"/>
                <w:sz w:val="19"/>
                <w:szCs w:val="19"/>
              </w:rPr>
              <w:t>72.1</w:t>
            </w:r>
            <w:r w:rsidRPr="00462CD7">
              <w:rPr>
                <w:rFonts w:ascii="Times New Roman" w:eastAsia="맑은 고딕" w:hAnsi="Times New Roman" w:cs="Times New Roman"/>
                <w:sz w:val="19"/>
                <w:szCs w:val="19"/>
              </w:rPr>
              <w:t>)</w:t>
            </w:r>
          </w:p>
        </w:tc>
        <w:tc>
          <w:tcPr>
            <w:tcW w:w="0" w:type="auto"/>
            <w:tcBorders>
              <w:top w:val="nil"/>
              <w:bottom w:val="nil"/>
            </w:tcBorders>
          </w:tcPr>
          <w:p w14:paraId="53E12673"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6BC6BD20" w14:textId="77777777" w:rsidTr="00CC2EEF">
        <w:trPr>
          <w:trHeight w:val="20"/>
        </w:trPr>
        <w:tc>
          <w:tcPr>
            <w:tcW w:w="2552" w:type="dxa"/>
            <w:tcBorders>
              <w:top w:val="nil"/>
              <w:bottom w:val="nil"/>
            </w:tcBorders>
          </w:tcPr>
          <w:p w14:paraId="5B3B939D" w14:textId="20359C12"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Left</w:t>
            </w:r>
          </w:p>
        </w:tc>
        <w:tc>
          <w:tcPr>
            <w:tcW w:w="1701" w:type="dxa"/>
            <w:tcBorders>
              <w:top w:val="nil"/>
              <w:bottom w:val="nil"/>
            </w:tcBorders>
          </w:tcPr>
          <w:p w14:paraId="179AC5EE" w14:textId="1A11F3D5"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139 (48.6)</w:t>
            </w:r>
          </w:p>
        </w:tc>
        <w:tc>
          <w:tcPr>
            <w:tcW w:w="1843" w:type="dxa"/>
            <w:tcBorders>
              <w:top w:val="nil"/>
              <w:bottom w:val="nil"/>
            </w:tcBorders>
          </w:tcPr>
          <w:p w14:paraId="27A7F169" w14:textId="3DC3F7FD"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13 (</w:t>
            </w:r>
            <w:r w:rsidR="00027D74" w:rsidRPr="00462CD7">
              <w:rPr>
                <w:rFonts w:ascii="Times New Roman" w:eastAsia="맑은 고딕" w:hAnsi="Times New Roman" w:cs="Times New Roman"/>
                <w:sz w:val="19"/>
                <w:szCs w:val="19"/>
              </w:rPr>
              <w:t>9.4</w:t>
            </w:r>
            <w:r w:rsidRPr="00462CD7">
              <w:rPr>
                <w:rFonts w:ascii="Times New Roman" w:eastAsia="맑은 고딕" w:hAnsi="Times New Roman" w:cs="Times New Roman"/>
                <w:sz w:val="19"/>
                <w:szCs w:val="19"/>
              </w:rPr>
              <w:t>)</w:t>
            </w:r>
          </w:p>
        </w:tc>
        <w:tc>
          <w:tcPr>
            <w:tcW w:w="2197" w:type="dxa"/>
            <w:tcBorders>
              <w:top w:val="nil"/>
              <w:bottom w:val="nil"/>
            </w:tcBorders>
          </w:tcPr>
          <w:p w14:paraId="70E51A97" w14:textId="220D74F0"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126 (</w:t>
            </w:r>
            <w:r w:rsidR="00027D74" w:rsidRPr="00462CD7">
              <w:rPr>
                <w:rFonts w:ascii="Times New Roman" w:eastAsia="맑은 고딕" w:hAnsi="Times New Roman" w:cs="Times New Roman"/>
                <w:sz w:val="19"/>
                <w:szCs w:val="19"/>
              </w:rPr>
              <w:t>90.6</w:t>
            </w:r>
            <w:r w:rsidRPr="00462CD7">
              <w:rPr>
                <w:rFonts w:ascii="Times New Roman" w:eastAsia="맑은 고딕" w:hAnsi="Times New Roman" w:cs="Times New Roman"/>
                <w:sz w:val="19"/>
                <w:szCs w:val="19"/>
              </w:rPr>
              <w:t>)</w:t>
            </w:r>
          </w:p>
        </w:tc>
        <w:tc>
          <w:tcPr>
            <w:tcW w:w="0" w:type="auto"/>
            <w:tcBorders>
              <w:top w:val="nil"/>
              <w:bottom w:val="nil"/>
            </w:tcBorders>
          </w:tcPr>
          <w:p w14:paraId="2039FDB5"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2899DE88" w14:textId="77777777" w:rsidTr="00CC2EEF">
        <w:trPr>
          <w:trHeight w:val="20"/>
        </w:trPr>
        <w:tc>
          <w:tcPr>
            <w:tcW w:w="2552" w:type="dxa"/>
            <w:tcBorders>
              <w:top w:val="nil"/>
              <w:bottom w:val="nil"/>
            </w:tcBorders>
          </w:tcPr>
          <w:p w14:paraId="4252738E"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T stage</w:t>
            </w:r>
          </w:p>
        </w:tc>
        <w:tc>
          <w:tcPr>
            <w:tcW w:w="1701" w:type="dxa"/>
            <w:tcBorders>
              <w:top w:val="nil"/>
              <w:bottom w:val="nil"/>
            </w:tcBorders>
          </w:tcPr>
          <w:p w14:paraId="7027DD09"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445782ED"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6C46A439"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6D170EA6"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0.299</w:t>
            </w:r>
          </w:p>
        </w:tc>
      </w:tr>
      <w:tr w:rsidR="009F1CA5" w:rsidRPr="00462CD7" w14:paraId="416F162F" w14:textId="77777777" w:rsidTr="00CC2EEF">
        <w:trPr>
          <w:trHeight w:val="20"/>
        </w:trPr>
        <w:tc>
          <w:tcPr>
            <w:tcW w:w="2552" w:type="dxa"/>
            <w:tcBorders>
              <w:top w:val="nil"/>
              <w:bottom w:val="nil"/>
            </w:tcBorders>
          </w:tcPr>
          <w:p w14:paraId="31FAD45C" w14:textId="794BCE5C"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T4 </w:t>
            </w:r>
          </w:p>
        </w:tc>
        <w:tc>
          <w:tcPr>
            <w:tcW w:w="1701" w:type="dxa"/>
            <w:tcBorders>
              <w:top w:val="nil"/>
              <w:bottom w:val="nil"/>
            </w:tcBorders>
          </w:tcPr>
          <w:p w14:paraId="7EB195CD" w14:textId="6C38A1F2"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51 (17.8)</w:t>
            </w:r>
          </w:p>
        </w:tc>
        <w:tc>
          <w:tcPr>
            <w:tcW w:w="1843" w:type="dxa"/>
            <w:tcBorders>
              <w:top w:val="nil"/>
              <w:bottom w:val="nil"/>
            </w:tcBorders>
          </w:tcPr>
          <w:p w14:paraId="7DCCC524" w14:textId="53A9AAF0"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7 (13.</w:t>
            </w:r>
            <w:r w:rsidR="00027D74" w:rsidRPr="00462CD7">
              <w:rPr>
                <w:rFonts w:ascii="Times New Roman" w:eastAsia="맑은 고딕" w:hAnsi="Times New Roman" w:cs="Times New Roman"/>
                <w:sz w:val="19"/>
                <w:szCs w:val="19"/>
              </w:rPr>
              <w:t>7</w:t>
            </w:r>
            <w:r w:rsidRPr="00462CD7">
              <w:rPr>
                <w:rFonts w:ascii="Times New Roman" w:eastAsia="맑은 고딕" w:hAnsi="Times New Roman" w:cs="Times New Roman"/>
                <w:sz w:val="19"/>
                <w:szCs w:val="19"/>
              </w:rPr>
              <w:t>)</w:t>
            </w:r>
          </w:p>
        </w:tc>
        <w:tc>
          <w:tcPr>
            <w:tcW w:w="2197" w:type="dxa"/>
            <w:tcBorders>
              <w:top w:val="nil"/>
              <w:bottom w:val="nil"/>
            </w:tcBorders>
          </w:tcPr>
          <w:p w14:paraId="33B3F708" w14:textId="2F0F93ED"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44 (</w:t>
            </w:r>
            <w:r w:rsidR="00027D74" w:rsidRPr="00462CD7">
              <w:rPr>
                <w:rFonts w:ascii="Times New Roman" w:eastAsia="맑은 고딕" w:hAnsi="Times New Roman" w:cs="Times New Roman"/>
                <w:sz w:val="19"/>
                <w:szCs w:val="19"/>
              </w:rPr>
              <w:t>86.3</w:t>
            </w:r>
            <w:r w:rsidRPr="00462CD7">
              <w:rPr>
                <w:rFonts w:ascii="Times New Roman" w:eastAsia="맑은 고딕" w:hAnsi="Times New Roman" w:cs="Times New Roman"/>
                <w:sz w:val="19"/>
                <w:szCs w:val="19"/>
              </w:rPr>
              <w:t>)</w:t>
            </w:r>
          </w:p>
        </w:tc>
        <w:tc>
          <w:tcPr>
            <w:tcW w:w="0" w:type="auto"/>
            <w:tcBorders>
              <w:top w:val="nil"/>
              <w:bottom w:val="nil"/>
            </w:tcBorders>
          </w:tcPr>
          <w:p w14:paraId="1A18B89D"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5FBE0E9B" w14:textId="77777777" w:rsidTr="00CC2EEF">
        <w:trPr>
          <w:trHeight w:val="20"/>
        </w:trPr>
        <w:tc>
          <w:tcPr>
            <w:tcW w:w="2552" w:type="dxa"/>
            <w:tcBorders>
              <w:top w:val="nil"/>
              <w:bottom w:val="nil"/>
            </w:tcBorders>
          </w:tcPr>
          <w:p w14:paraId="5DB2D6EC" w14:textId="03AAC3AB"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T3 </w:t>
            </w:r>
          </w:p>
        </w:tc>
        <w:tc>
          <w:tcPr>
            <w:tcW w:w="1701" w:type="dxa"/>
            <w:tcBorders>
              <w:top w:val="nil"/>
              <w:bottom w:val="nil"/>
            </w:tcBorders>
          </w:tcPr>
          <w:p w14:paraId="30EC115F" w14:textId="49211F0F"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235 (82.2)</w:t>
            </w:r>
          </w:p>
        </w:tc>
        <w:tc>
          <w:tcPr>
            <w:tcW w:w="1843" w:type="dxa"/>
            <w:tcBorders>
              <w:top w:val="nil"/>
              <w:bottom w:val="nil"/>
            </w:tcBorders>
          </w:tcPr>
          <w:p w14:paraId="6B634A18" w14:textId="16B1552C"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47 (</w:t>
            </w:r>
            <w:r w:rsidR="00027D74" w:rsidRPr="00462CD7">
              <w:rPr>
                <w:rFonts w:ascii="Times New Roman" w:eastAsia="맑은 고딕" w:hAnsi="Times New Roman" w:cs="Times New Roman"/>
                <w:sz w:val="19"/>
                <w:szCs w:val="19"/>
              </w:rPr>
              <w:t>20.0</w:t>
            </w:r>
            <w:r w:rsidRPr="00462CD7">
              <w:rPr>
                <w:rFonts w:ascii="Times New Roman" w:eastAsia="맑은 고딕" w:hAnsi="Times New Roman" w:cs="Times New Roman"/>
                <w:sz w:val="19"/>
                <w:szCs w:val="19"/>
              </w:rPr>
              <w:t>)</w:t>
            </w:r>
          </w:p>
        </w:tc>
        <w:tc>
          <w:tcPr>
            <w:tcW w:w="2197" w:type="dxa"/>
            <w:tcBorders>
              <w:top w:val="nil"/>
              <w:bottom w:val="nil"/>
            </w:tcBorders>
          </w:tcPr>
          <w:p w14:paraId="5B1E59BA" w14:textId="2C1D40D8"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188 (8</w:t>
            </w:r>
            <w:r w:rsidR="00027D74" w:rsidRPr="00462CD7">
              <w:rPr>
                <w:rFonts w:ascii="Times New Roman" w:eastAsia="맑은 고딕" w:hAnsi="Times New Roman" w:cs="Times New Roman"/>
                <w:sz w:val="19"/>
                <w:szCs w:val="19"/>
              </w:rPr>
              <w:t>0.0</w:t>
            </w:r>
            <w:r w:rsidRPr="00462CD7">
              <w:rPr>
                <w:rFonts w:ascii="Times New Roman" w:eastAsia="맑은 고딕" w:hAnsi="Times New Roman" w:cs="Times New Roman"/>
                <w:sz w:val="19"/>
                <w:szCs w:val="19"/>
              </w:rPr>
              <w:t>)</w:t>
            </w:r>
          </w:p>
        </w:tc>
        <w:tc>
          <w:tcPr>
            <w:tcW w:w="0" w:type="auto"/>
            <w:tcBorders>
              <w:top w:val="nil"/>
              <w:bottom w:val="nil"/>
            </w:tcBorders>
          </w:tcPr>
          <w:p w14:paraId="36651AB3"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1B378A69" w14:textId="77777777" w:rsidTr="00CC2EEF">
        <w:trPr>
          <w:trHeight w:val="20"/>
        </w:trPr>
        <w:tc>
          <w:tcPr>
            <w:tcW w:w="2552" w:type="dxa"/>
            <w:tcBorders>
              <w:top w:val="nil"/>
              <w:bottom w:val="nil"/>
            </w:tcBorders>
          </w:tcPr>
          <w:p w14:paraId="19433863"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No. of sampled LNs</w:t>
            </w:r>
          </w:p>
        </w:tc>
        <w:tc>
          <w:tcPr>
            <w:tcW w:w="1701" w:type="dxa"/>
            <w:tcBorders>
              <w:top w:val="nil"/>
              <w:bottom w:val="nil"/>
            </w:tcBorders>
          </w:tcPr>
          <w:p w14:paraId="42D6ECE8"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4A4B49EF"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456044DE"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193ED9D5"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0.245</w:t>
            </w:r>
          </w:p>
        </w:tc>
      </w:tr>
      <w:tr w:rsidR="009F1CA5" w:rsidRPr="00462CD7" w14:paraId="4E8C3720" w14:textId="77777777" w:rsidTr="00CC2EEF">
        <w:trPr>
          <w:trHeight w:val="20"/>
        </w:trPr>
        <w:tc>
          <w:tcPr>
            <w:tcW w:w="2552" w:type="dxa"/>
            <w:tcBorders>
              <w:top w:val="nil"/>
              <w:bottom w:val="nil"/>
            </w:tcBorders>
          </w:tcPr>
          <w:p w14:paraId="3CC5A34E" w14:textId="794D595C"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&lt;12 </w:t>
            </w:r>
          </w:p>
        </w:tc>
        <w:tc>
          <w:tcPr>
            <w:tcW w:w="1701" w:type="dxa"/>
            <w:tcBorders>
              <w:top w:val="nil"/>
              <w:bottom w:val="nil"/>
            </w:tcBorders>
          </w:tcPr>
          <w:p w14:paraId="0516B3EB" w14:textId="276A15C9"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28 (9.8)</w:t>
            </w:r>
          </w:p>
        </w:tc>
        <w:tc>
          <w:tcPr>
            <w:tcW w:w="1843" w:type="dxa"/>
            <w:tcBorders>
              <w:top w:val="nil"/>
              <w:bottom w:val="nil"/>
            </w:tcBorders>
          </w:tcPr>
          <w:p w14:paraId="5300E3E9" w14:textId="2BD28122"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3 (</w:t>
            </w:r>
            <w:r w:rsidR="00552EDD" w:rsidRPr="00462CD7">
              <w:rPr>
                <w:rFonts w:ascii="Times New Roman" w:eastAsia="맑은 고딕" w:hAnsi="Times New Roman" w:cs="Times New Roman"/>
                <w:sz w:val="19"/>
                <w:szCs w:val="19"/>
              </w:rPr>
              <w:t>10.7</w:t>
            </w:r>
            <w:r w:rsidRPr="00462CD7">
              <w:rPr>
                <w:rFonts w:ascii="Times New Roman" w:eastAsia="맑은 고딕" w:hAnsi="Times New Roman" w:cs="Times New Roman"/>
                <w:sz w:val="19"/>
                <w:szCs w:val="19"/>
              </w:rPr>
              <w:t>)</w:t>
            </w:r>
          </w:p>
        </w:tc>
        <w:tc>
          <w:tcPr>
            <w:tcW w:w="2197" w:type="dxa"/>
            <w:tcBorders>
              <w:top w:val="nil"/>
              <w:bottom w:val="nil"/>
            </w:tcBorders>
          </w:tcPr>
          <w:p w14:paraId="64343B8E" w14:textId="45B0C945"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25 (</w:t>
            </w:r>
            <w:r w:rsidR="00552EDD" w:rsidRPr="00462CD7">
              <w:rPr>
                <w:rFonts w:ascii="Times New Roman" w:eastAsia="맑은 고딕" w:hAnsi="Times New Roman" w:cs="Times New Roman"/>
                <w:sz w:val="19"/>
                <w:szCs w:val="19"/>
              </w:rPr>
              <w:t>89.3</w:t>
            </w:r>
            <w:r w:rsidRPr="00462CD7">
              <w:rPr>
                <w:rFonts w:ascii="Times New Roman" w:eastAsia="맑은 고딕" w:hAnsi="Times New Roman" w:cs="Times New Roman"/>
                <w:sz w:val="19"/>
                <w:szCs w:val="19"/>
              </w:rPr>
              <w:t>)</w:t>
            </w:r>
          </w:p>
        </w:tc>
        <w:tc>
          <w:tcPr>
            <w:tcW w:w="0" w:type="auto"/>
            <w:tcBorders>
              <w:top w:val="nil"/>
              <w:bottom w:val="nil"/>
            </w:tcBorders>
          </w:tcPr>
          <w:p w14:paraId="42DDB597"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4F8DB335" w14:textId="77777777" w:rsidTr="00CC2EEF">
        <w:trPr>
          <w:trHeight w:val="20"/>
        </w:trPr>
        <w:tc>
          <w:tcPr>
            <w:tcW w:w="2552" w:type="dxa"/>
            <w:tcBorders>
              <w:top w:val="nil"/>
              <w:bottom w:val="nil"/>
            </w:tcBorders>
          </w:tcPr>
          <w:p w14:paraId="742B9539" w14:textId="2A2646B1"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≥12 </w:t>
            </w:r>
          </w:p>
        </w:tc>
        <w:tc>
          <w:tcPr>
            <w:tcW w:w="1701" w:type="dxa"/>
            <w:tcBorders>
              <w:top w:val="nil"/>
              <w:bottom w:val="nil"/>
            </w:tcBorders>
          </w:tcPr>
          <w:p w14:paraId="47089A4D" w14:textId="1972B9FD"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258 (90.2)</w:t>
            </w:r>
          </w:p>
        </w:tc>
        <w:tc>
          <w:tcPr>
            <w:tcW w:w="1843" w:type="dxa"/>
            <w:tcBorders>
              <w:top w:val="nil"/>
              <w:bottom w:val="nil"/>
            </w:tcBorders>
          </w:tcPr>
          <w:p w14:paraId="301459B6" w14:textId="6155CF89"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51 (</w:t>
            </w:r>
            <w:r w:rsidR="00552EDD" w:rsidRPr="00462CD7">
              <w:rPr>
                <w:rFonts w:ascii="Times New Roman" w:eastAsia="맑은 고딕" w:hAnsi="Times New Roman" w:cs="Times New Roman"/>
                <w:sz w:val="19"/>
                <w:szCs w:val="19"/>
              </w:rPr>
              <w:t>19.8</w:t>
            </w:r>
            <w:r w:rsidRPr="00462CD7">
              <w:rPr>
                <w:rFonts w:ascii="Times New Roman" w:eastAsia="맑은 고딕" w:hAnsi="Times New Roman" w:cs="Times New Roman"/>
                <w:sz w:val="19"/>
                <w:szCs w:val="19"/>
              </w:rPr>
              <w:t>)</w:t>
            </w:r>
          </w:p>
        </w:tc>
        <w:tc>
          <w:tcPr>
            <w:tcW w:w="2197" w:type="dxa"/>
            <w:tcBorders>
              <w:top w:val="nil"/>
              <w:bottom w:val="nil"/>
            </w:tcBorders>
          </w:tcPr>
          <w:p w14:paraId="17C25783" w14:textId="3407B68D"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207 (</w:t>
            </w:r>
            <w:r w:rsidR="00552EDD" w:rsidRPr="00462CD7">
              <w:rPr>
                <w:rFonts w:ascii="Times New Roman" w:eastAsia="맑은 고딕" w:hAnsi="Times New Roman" w:cs="Times New Roman"/>
                <w:sz w:val="19"/>
                <w:szCs w:val="19"/>
              </w:rPr>
              <w:t>80.2</w:t>
            </w:r>
            <w:r w:rsidRPr="00462CD7">
              <w:rPr>
                <w:rFonts w:ascii="Times New Roman" w:eastAsia="맑은 고딕" w:hAnsi="Times New Roman" w:cs="Times New Roman"/>
                <w:sz w:val="19"/>
                <w:szCs w:val="19"/>
              </w:rPr>
              <w:t>)</w:t>
            </w:r>
          </w:p>
        </w:tc>
        <w:tc>
          <w:tcPr>
            <w:tcW w:w="0" w:type="auto"/>
            <w:tcBorders>
              <w:top w:val="nil"/>
              <w:bottom w:val="nil"/>
            </w:tcBorders>
          </w:tcPr>
          <w:p w14:paraId="15A3FF81"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5F9543F5" w14:textId="77777777" w:rsidTr="00CC2EEF">
        <w:trPr>
          <w:trHeight w:val="20"/>
        </w:trPr>
        <w:tc>
          <w:tcPr>
            <w:tcW w:w="2552" w:type="dxa"/>
            <w:tcBorders>
              <w:top w:val="nil"/>
              <w:bottom w:val="nil"/>
            </w:tcBorders>
          </w:tcPr>
          <w:p w14:paraId="0A20CCB4"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Obstruction</w:t>
            </w:r>
          </w:p>
        </w:tc>
        <w:tc>
          <w:tcPr>
            <w:tcW w:w="1701" w:type="dxa"/>
            <w:tcBorders>
              <w:top w:val="nil"/>
              <w:bottom w:val="nil"/>
            </w:tcBorders>
          </w:tcPr>
          <w:p w14:paraId="2759BDB4"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38CF7197"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09458779"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4B6AE9B9"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0.579</w:t>
            </w:r>
          </w:p>
        </w:tc>
      </w:tr>
      <w:tr w:rsidR="009F1CA5" w:rsidRPr="00462CD7" w14:paraId="5F0E9A0D" w14:textId="77777777" w:rsidTr="00CC2EEF">
        <w:trPr>
          <w:trHeight w:val="20"/>
        </w:trPr>
        <w:tc>
          <w:tcPr>
            <w:tcW w:w="2552" w:type="dxa"/>
            <w:tcBorders>
              <w:top w:val="nil"/>
              <w:bottom w:val="nil"/>
            </w:tcBorders>
          </w:tcPr>
          <w:p w14:paraId="7C5D0177" w14:textId="042143C1"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Yes</w:t>
            </w:r>
          </w:p>
        </w:tc>
        <w:tc>
          <w:tcPr>
            <w:tcW w:w="1701" w:type="dxa"/>
            <w:tcBorders>
              <w:top w:val="nil"/>
              <w:bottom w:val="nil"/>
            </w:tcBorders>
          </w:tcPr>
          <w:p w14:paraId="170E2EEA" w14:textId="26F31BC3"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22 (7.7)</w:t>
            </w:r>
          </w:p>
        </w:tc>
        <w:tc>
          <w:tcPr>
            <w:tcW w:w="1843" w:type="dxa"/>
            <w:tcBorders>
              <w:top w:val="nil"/>
              <w:bottom w:val="nil"/>
            </w:tcBorders>
          </w:tcPr>
          <w:p w14:paraId="162A8414" w14:textId="577CC7D4"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5 (</w:t>
            </w:r>
            <w:r w:rsidR="003A4611" w:rsidRPr="00462CD7">
              <w:rPr>
                <w:rFonts w:ascii="Times New Roman" w:eastAsia="맑은 고딕" w:hAnsi="Times New Roman" w:cs="Times New Roman"/>
                <w:sz w:val="19"/>
                <w:szCs w:val="19"/>
              </w:rPr>
              <w:t>22.7</w:t>
            </w:r>
            <w:r w:rsidRPr="00462CD7">
              <w:rPr>
                <w:rFonts w:ascii="Times New Roman" w:eastAsia="맑은 고딕" w:hAnsi="Times New Roman" w:cs="Times New Roman"/>
                <w:sz w:val="19"/>
                <w:szCs w:val="19"/>
              </w:rPr>
              <w:t>)</w:t>
            </w:r>
          </w:p>
        </w:tc>
        <w:tc>
          <w:tcPr>
            <w:tcW w:w="2197" w:type="dxa"/>
            <w:tcBorders>
              <w:top w:val="nil"/>
              <w:bottom w:val="nil"/>
            </w:tcBorders>
          </w:tcPr>
          <w:p w14:paraId="7819A829" w14:textId="690AEE7F"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17 (</w:t>
            </w:r>
            <w:r w:rsidR="003A4611" w:rsidRPr="00462CD7">
              <w:rPr>
                <w:rFonts w:ascii="Times New Roman" w:eastAsia="맑은 고딕" w:hAnsi="Times New Roman" w:cs="Times New Roman"/>
                <w:sz w:val="19"/>
                <w:szCs w:val="19"/>
              </w:rPr>
              <w:t>77.3</w:t>
            </w:r>
            <w:r w:rsidRPr="00462CD7">
              <w:rPr>
                <w:rFonts w:ascii="Times New Roman" w:eastAsia="맑은 고딕" w:hAnsi="Times New Roman" w:cs="Times New Roman"/>
                <w:sz w:val="19"/>
                <w:szCs w:val="19"/>
              </w:rPr>
              <w:t>)</w:t>
            </w:r>
          </w:p>
        </w:tc>
        <w:tc>
          <w:tcPr>
            <w:tcW w:w="0" w:type="auto"/>
            <w:tcBorders>
              <w:top w:val="nil"/>
              <w:bottom w:val="nil"/>
            </w:tcBorders>
          </w:tcPr>
          <w:p w14:paraId="0B55363E"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3B719429" w14:textId="77777777" w:rsidTr="00CC2EEF">
        <w:trPr>
          <w:trHeight w:val="20"/>
        </w:trPr>
        <w:tc>
          <w:tcPr>
            <w:tcW w:w="2552" w:type="dxa"/>
            <w:tcBorders>
              <w:top w:val="nil"/>
              <w:bottom w:val="nil"/>
            </w:tcBorders>
          </w:tcPr>
          <w:p w14:paraId="4E38C109" w14:textId="0B3101D5"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No</w:t>
            </w:r>
          </w:p>
        </w:tc>
        <w:tc>
          <w:tcPr>
            <w:tcW w:w="1701" w:type="dxa"/>
            <w:tcBorders>
              <w:top w:val="nil"/>
              <w:bottom w:val="nil"/>
            </w:tcBorders>
          </w:tcPr>
          <w:p w14:paraId="725247B7" w14:textId="636C8036"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264 (92.3)</w:t>
            </w:r>
          </w:p>
        </w:tc>
        <w:tc>
          <w:tcPr>
            <w:tcW w:w="1843" w:type="dxa"/>
            <w:tcBorders>
              <w:top w:val="nil"/>
              <w:bottom w:val="nil"/>
            </w:tcBorders>
          </w:tcPr>
          <w:p w14:paraId="59962254" w14:textId="547F7E0B"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49 (</w:t>
            </w:r>
            <w:r w:rsidR="003A4611" w:rsidRPr="00462CD7">
              <w:rPr>
                <w:rFonts w:ascii="Times New Roman" w:eastAsia="맑은 고딕" w:hAnsi="Times New Roman" w:cs="Times New Roman"/>
                <w:sz w:val="19"/>
                <w:szCs w:val="19"/>
              </w:rPr>
              <w:t>18.6</w:t>
            </w:r>
            <w:r w:rsidRPr="00462CD7">
              <w:rPr>
                <w:rFonts w:ascii="Times New Roman" w:eastAsia="맑은 고딕" w:hAnsi="Times New Roman" w:cs="Times New Roman"/>
                <w:sz w:val="19"/>
                <w:szCs w:val="19"/>
              </w:rPr>
              <w:t>)</w:t>
            </w:r>
          </w:p>
        </w:tc>
        <w:tc>
          <w:tcPr>
            <w:tcW w:w="2197" w:type="dxa"/>
            <w:tcBorders>
              <w:top w:val="nil"/>
              <w:bottom w:val="nil"/>
            </w:tcBorders>
          </w:tcPr>
          <w:p w14:paraId="6FAFCB40" w14:textId="3A135173"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215 (</w:t>
            </w:r>
            <w:r w:rsidR="003A4611" w:rsidRPr="00462CD7">
              <w:rPr>
                <w:rFonts w:ascii="Times New Roman" w:eastAsia="맑은 고딕" w:hAnsi="Times New Roman" w:cs="Times New Roman"/>
                <w:sz w:val="19"/>
                <w:szCs w:val="19"/>
              </w:rPr>
              <w:t>81.4</w:t>
            </w:r>
            <w:r w:rsidRPr="00462CD7">
              <w:rPr>
                <w:rFonts w:ascii="Times New Roman" w:eastAsia="맑은 고딕" w:hAnsi="Times New Roman" w:cs="Times New Roman"/>
                <w:sz w:val="19"/>
                <w:szCs w:val="19"/>
              </w:rPr>
              <w:t>)</w:t>
            </w:r>
          </w:p>
        </w:tc>
        <w:tc>
          <w:tcPr>
            <w:tcW w:w="0" w:type="auto"/>
            <w:tcBorders>
              <w:top w:val="nil"/>
              <w:bottom w:val="nil"/>
            </w:tcBorders>
          </w:tcPr>
          <w:p w14:paraId="4615552E"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777FF568" w14:textId="77777777" w:rsidTr="00CC2EEF">
        <w:trPr>
          <w:trHeight w:val="20"/>
        </w:trPr>
        <w:tc>
          <w:tcPr>
            <w:tcW w:w="2552" w:type="dxa"/>
            <w:tcBorders>
              <w:top w:val="nil"/>
              <w:bottom w:val="nil"/>
            </w:tcBorders>
          </w:tcPr>
          <w:p w14:paraId="0F4DC98E"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Perforation</w:t>
            </w:r>
          </w:p>
        </w:tc>
        <w:tc>
          <w:tcPr>
            <w:tcW w:w="1701" w:type="dxa"/>
            <w:tcBorders>
              <w:top w:val="nil"/>
              <w:bottom w:val="nil"/>
            </w:tcBorders>
          </w:tcPr>
          <w:p w14:paraId="363A0C33"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6BF2E288"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5FE96BB9"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18D67CD7"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1.000</w:t>
            </w:r>
          </w:p>
        </w:tc>
      </w:tr>
      <w:tr w:rsidR="009F1CA5" w:rsidRPr="00462CD7" w14:paraId="009C5520" w14:textId="77777777" w:rsidTr="00CC2EEF">
        <w:trPr>
          <w:trHeight w:val="20"/>
        </w:trPr>
        <w:tc>
          <w:tcPr>
            <w:tcW w:w="2552" w:type="dxa"/>
            <w:tcBorders>
              <w:top w:val="nil"/>
              <w:bottom w:val="nil"/>
            </w:tcBorders>
          </w:tcPr>
          <w:p w14:paraId="02F6848E" w14:textId="721FFD20"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Yes</w:t>
            </w:r>
          </w:p>
        </w:tc>
        <w:tc>
          <w:tcPr>
            <w:tcW w:w="1701" w:type="dxa"/>
            <w:tcBorders>
              <w:top w:val="nil"/>
              <w:bottom w:val="nil"/>
            </w:tcBorders>
          </w:tcPr>
          <w:p w14:paraId="4647F31C" w14:textId="1228805F"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3 (1.0)</w:t>
            </w:r>
          </w:p>
        </w:tc>
        <w:tc>
          <w:tcPr>
            <w:tcW w:w="1843" w:type="dxa"/>
            <w:tcBorders>
              <w:top w:val="nil"/>
              <w:bottom w:val="nil"/>
            </w:tcBorders>
          </w:tcPr>
          <w:p w14:paraId="51464381" w14:textId="1DB35836"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 (0)</w:t>
            </w:r>
          </w:p>
        </w:tc>
        <w:tc>
          <w:tcPr>
            <w:tcW w:w="2197" w:type="dxa"/>
            <w:tcBorders>
              <w:top w:val="nil"/>
              <w:bottom w:val="nil"/>
            </w:tcBorders>
          </w:tcPr>
          <w:p w14:paraId="0F987D8A" w14:textId="6BDB469E"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3 (1</w:t>
            </w:r>
            <w:r w:rsidR="003A4611" w:rsidRPr="00462CD7">
              <w:rPr>
                <w:rFonts w:ascii="Times New Roman" w:eastAsia="맑은 고딕" w:hAnsi="Times New Roman" w:cs="Times New Roman"/>
                <w:sz w:val="19"/>
                <w:szCs w:val="19"/>
              </w:rPr>
              <w:t>00</w:t>
            </w:r>
            <w:r w:rsidRPr="00462CD7">
              <w:rPr>
                <w:rFonts w:ascii="Times New Roman" w:eastAsia="맑은 고딕" w:hAnsi="Times New Roman" w:cs="Times New Roman"/>
                <w:sz w:val="19"/>
                <w:szCs w:val="19"/>
              </w:rPr>
              <w:t>)</w:t>
            </w:r>
          </w:p>
        </w:tc>
        <w:tc>
          <w:tcPr>
            <w:tcW w:w="0" w:type="auto"/>
            <w:tcBorders>
              <w:top w:val="nil"/>
              <w:bottom w:val="nil"/>
            </w:tcBorders>
          </w:tcPr>
          <w:p w14:paraId="6814CA28"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47322EBC" w14:textId="77777777" w:rsidTr="00CC2EEF">
        <w:trPr>
          <w:trHeight w:val="20"/>
        </w:trPr>
        <w:tc>
          <w:tcPr>
            <w:tcW w:w="2552" w:type="dxa"/>
            <w:tcBorders>
              <w:top w:val="nil"/>
              <w:bottom w:val="nil"/>
            </w:tcBorders>
          </w:tcPr>
          <w:p w14:paraId="087A5205" w14:textId="503EB008"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No</w:t>
            </w:r>
          </w:p>
        </w:tc>
        <w:tc>
          <w:tcPr>
            <w:tcW w:w="1701" w:type="dxa"/>
            <w:tcBorders>
              <w:top w:val="nil"/>
              <w:bottom w:val="nil"/>
            </w:tcBorders>
          </w:tcPr>
          <w:p w14:paraId="57A92F6E" w14:textId="56311215"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283 (99.0)</w:t>
            </w:r>
          </w:p>
        </w:tc>
        <w:tc>
          <w:tcPr>
            <w:tcW w:w="1843" w:type="dxa"/>
            <w:tcBorders>
              <w:top w:val="nil"/>
              <w:bottom w:val="nil"/>
            </w:tcBorders>
          </w:tcPr>
          <w:p w14:paraId="108D7B59" w14:textId="338FA50B"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54 (</w:t>
            </w:r>
            <w:r w:rsidR="003A4611" w:rsidRPr="00462CD7">
              <w:rPr>
                <w:rFonts w:ascii="Times New Roman" w:eastAsia="맑은 고딕" w:hAnsi="Times New Roman" w:cs="Times New Roman"/>
                <w:sz w:val="19"/>
                <w:szCs w:val="19"/>
              </w:rPr>
              <w:t>19.1</w:t>
            </w:r>
            <w:r w:rsidRPr="00462CD7">
              <w:rPr>
                <w:rFonts w:ascii="Times New Roman" w:eastAsia="맑은 고딕" w:hAnsi="Times New Roman" w:cs="Times New Roman"/>
                <w:sz w:val="19"/>
                <w:szCs w:val="19"/>
              </w:rPr>
              <w:t>)</w:t>
            </w:r>
          </w:p>
        </w:tc>
        <w:tc>
          <w:tcPr>
            <w:tcW w:w="2197" w:type="dxa"/>
            <w:tcBorders>
              <w:top w:val="nil"/>
              <w:bottom w:val="nil"/>
            </w:tcBorders>
          </w:tcPr>
          <w:p w14:paraId="1EC1C22D" w14:textId="28BB62AD"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229 (</w:t>
            </w:r>
            <w:r w:rsidR="003A4611" w:rsidRPr="00462CD7">
              <w:rPr>
                <w:rFonts w:ascii="Times New Roman" w:eastAsia="맑은 고딕" w:hAnsi="Times New Roman" w:cs="Times New Roman"/>
                <w:sz w:val="19"/>
                <w:szCs w:val="19"/>
              </w:rPr>
              <w:t>80.9</w:t>
            </w:r>
            <w:r w:rsidRPr="00462CD7">
              <w:rPr>
                <w:rFonts w:ascii="Times New Roman" w:eastAsia="맑은 고딕" w:hAnsi="Times New Roman" w:cs="Times New Roman"/>
                <w:sz w:val="19"/>
                <w:szCs w:val="19"/>
              </w:rPr>
              <w:t>)</w:t>
            </w:r>
          </w:p>
        </w:tc>
        <w:tc>
          <w:tcPr>
            <w:tcW w:w="0" w:type="auto"/>
            <w:tcBorders>
              <w:top w:val="nil"/>
              <w:bottom w:val="nil"/>
            </w:tcBorders>
          </w:tcPr>
          <w:p w14:paraId="0A42FEB5"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7021DB55" w14:textId="77777777" w:rsidTr="00CC2EEF">
        <w:trPr>
          <w:trHeight w:val="20"/>
        </w:trPr>
        <w:tc>
          <w:tcPr>
            <w:tcW w:w="2552" w:type="dxa"/>
            <w:tcBorders>
              <w:top w:val="nil"/>
              <w:bottom w:val="nil"/>
            </w:tcBorders>
          </w:tcPr>
          <w:p w14:paraId="6B37B8FD"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Positive margins</w:t>
            </w:r>
          </w:p>
        </w:tc>
        <w:tc>
          <w:tcPr>
            <w:tcW w:w="1701" w:type="dxa"/>
            <w:tcBorders>
              <w:top w:val="nil"/>
              <w:bottom w:val="nil"/>
            </w:tcBorders>
          </w:tcPr>
          <w:p w14:paraId="53C0A1D1"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200CBBF3"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239317C5"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5D03A6C6"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325A6D74" w14:textId="77777777" w:rsidTr="00CC2EEF">
        <w:trPr>
          <w:trHeight w:val="20"/>
        </w:trPr>
        <w:tc>
          <w:tcPr>
            <w:tcW w:w="2552" w:type="dxa"/>
            <w:tcBorders>
              <w:top w:val="nil"/>
              <w:bottom w:val="nil"/>
            </w:tcBorders>
          </w:tcPr>
          <w:p w14:paraId="5DE8512D" w14:textId="0FF4030B"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Yes</w:t>
            </w:r>
          </w:p>
        </w:tc>
        <w:tc>
          <w:tcPr>
            <w:tcW w:w="1701" w:type="dxa"/>
            <w:tcBorders>
              <w:top w:val="nil"/>
              <w:bottom w:val="nil"/>
            </w:tcBorders>
          </w:tcPr>
          <w:p w14:paraId="347F0A95" w14:textId="26FBF590"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 (0)</w:t>
            </w:r>
          </w:p>
        </w:tc>
        <w:tc>
          <w:tcPr>
            <w:tcW w:w="1843" w:type="dxa"/>
            <w:tcBorders>
              <w:top w:val="nil"/>
              <w:bottom w:val="nil"/>
            </w:tcBorders>
          </w:tcPr>
          <w:p w14:paraId="08C5CACD" w14:textId="3EA1E78C"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w:t>
            </w:r>
            <w:r w:rsidR="00830A96" w:rsidRPr="00462CD7">
              <w:rPr>
                <w:rFonts w:ascii="Times New Roman" w:eastAsia="맑은 고딕" w:hAnsi="Times New Roman" w:cs="Times New Roman"/>
                <w:sz w:val="19"/>
                <w:szCs w:val="19"/>
              </w:rPr>
              <w:t xml:space="preserve"> (0)</w:t>
            </w:r>
          </w:p>
        </w:tc>
        <w:tc>
          <w:tcPr>
            <w:tcW w:w="2197" w:type="dxa"/>
            <w:tcBorders>
              <w:top w:val="nil"/>
              <w:bottom w:val="nil"/>
            </w:tcBorders>
          </w:tcPr>
          <w:p w14:paraId="2701D7B1" w14:textId="1DAE4CB5"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w:t>
            </w:r>
            <w:r w:rsidR="00830A96" w:rsidRPr="00462CD7">
              <w:rPr>
                <w:rFonts w:ascii="Times New Roman" w:eastAsia="맑은 고딕" w:hAnsi="Times New Roman" w:cs="Times New Roman"/>
                <w:sz w:val="19"/>
                <w:szCs w:val="19"/>
              </w:rPr>
              <w:t xml:space="preserve"> (0)</w:t>
            </w:r>
          </w:p>
        </w:tc>
        <w:tc>
          <w:tcPr>
            <w:tcW w:w="0" w:type="auto"/>
            <w:tcBorders>
              <w:top w:val="nil"/>
              <w:bottom w:val="nil"/>
            </w:tcBorders>
          </w:tcPr>
          <w:p w14:paraId="0CBC6424"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619A03F7" w14:textId="77777777" w:rsidTr="00CC2EEF">
        <w:trPr>
          <w:trHeight w:val="20"/>
        </w:trPr>
        <w:tc>
          <w:tcPr>
            <w:tcW w:w="2552" w:type="dxa"/>
            <w:tcBorders>
              <w:top w:val="nil"/>
              <w:bottom w:val="nil"/>
            </w:tcBorders>
          </w:tcPr>
          <w:p w14:paraId="5225D3B5" w14:textId="1F257233"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No</w:t>
            </w:r>
          </w:p>
        </w:tc>
        <w:tc>
          <w:tcPr>
            <w:tcW w:w="1701" w:type="dxa"/>
            <w:tcBorders>
              <w:top w:val="nil"/>
              <w:bottom w:val="nil"/>
            </w:tcBorders>
          </w:tcPr>
          <w:p w14:paraId="1037950F" w14:textId="7CC286AA"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286 (100)</w:t>
            </w:r>
          </w:p>
        </w:tc>
        <w:tc>
          <w:tcPr>
            <w:tcW w:w="1843" w:type="dxa"/>
            <w:tcBorders>
              <w:top w:val="nil"/>
              <w:bottom w:val="nil"/>
            </w:tcBorders>
          </w:tcPr>
          <w:p w14:paraId="3F5E0CCF" w14:textId="4DB52DCE"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54 (1</w:t>
            </w:r>
            <w:r w:rsidR="003A4611" w:rsidRPr="00462CD7">
              <w:rPr>
                <w:rFonts w:ascii="Times New Roman" w:eastAsia="맑은 고딕" w:hAnsi="Times New Roman" w:cs="Times New Roman"/>
                <w:sz w:val="19"/>
                <w:szCs w:val="19"/>
              </w:rPr>
              <w:t>8.9</w:t>
            </w:r>
            <w:r w:rsidRPr="00462CD7">
              <w:rPr>
                <w:rFonts w:ascii="Times New Roman" w:eastAsia="맑은 고딕" w:hAnsi="Times New Roman" w:cs="Times New Roman"/>
                <w:sz w:val="19"/>
                <w:szCs w:val="19"/>
              </w:rPr>
              <w:t>)</w:t>
            </w:r>
          </w:p>
        </w:tc>
        <w:tc>
          <w:tcPr>
            <w:tcW w:w="2197" w:type="dxa"/>
            <w:tcBorders>
              <w:top w:val="nil"/>
              <w:bottom w:val="nil"/>
            </w:tcBorders>
          </w:tcPr>
          <w:p w14:paraId="161E290F" w14:textId="3AAB100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232 (</w:t>
            </w:r>
            <w:r w:rsidR="003A4611" w:rsidRPr="00462CD7">
              <w:rPr>
                <w:rFonts w:ascii="Times New Roman" w:eastAsia="맑은 고딕" w:hAnsi="Times New Roman" w:cs="Times New Roman"/>
                <w:sz w:val="19"/>
                <w:szCs w:val="19"/>
              </w:rPr>
              <w:t>81.1</w:t>
            </w:r>
            <w:r w:rsidRPr="00462CD7">
              <w:rPr>
                <w:rFonts w:ascii="Times New Roman" w:eastAsia="맑은 고딕" w:hAnsi="Times New Roman" w:cs="Times New Roman"/>
                <w:sz w:val="19"/>
                <w:szCs w:val="19"/>
              </w:rPr>
              <w:t>)</w:t>
            </w:r>
          </w:p>
        </w:tc>
        <w:tc>
          <w:tcPr>
            <w:tcW w:w="0" w:type="auto"/>
            <w:tcBorders>
              <w:top w:val="nil"/>
              <w:bottom w:val="nil"/>
            </w:tcBorders>
          </w:tcPr>
          <w:p w14:paraId="1E19DF58"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2FD3A054" w14:textId="77777777" w:rsidTr="00CC2EEF">
        <w:trPr>
          <w:trHeight w:val="20"/>
        </w:trPr>
        <w:tc>
          <w:tcPr>
            <w:tcW w:w="2552" w:type="dxa"/>
            <w:tcBorders>
              <w:top w:val="nil"/>
              <w:bottom w:val="nil"/>
            </w:tcBorders>
          </w:tcPr>
          <w:p w14:paraId="6C970221"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High-grade tumor</w:t>
            </w:r>
          </w:p>
        </w:tc>
        <w:tc>
          <w:tcPr>
            <w:tcW w:w="1701" w:type="dxa"/>
            <w:tcBorders>
              <w:top w:val="nil"/>
              <w:bottom w:val="nil"/>
            </w:tcBorders>
          </w:tcPr>
          <w:p w14:paraId="78399F4D"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55A13BCA"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257FA71A"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2D3A4772"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0.002</w:t>
            </w:r>
          </w:p>
        </w:tc>
      </w:tr>
      <w:tr w:rsidR="009F1CA5" w:rsidRPr="00462CD7" w14:paraId="148E5327" w14:textId="77777777" w:rsidTr="00CC2EEF">
        <w:trPr>
          <w:trHeight w:val="20"/>
        </w:trPr>
        <w:tc>
          <w:tcPr>
            <w:tcW w:w="2552" w:type="dxa"/>
            <w:tcBorders>
              <w:top w:val="nil"/>
              <w:bottom w:val="nil"/>
            </w:tcBorders>
          </w:tcPr>
          <w:p w14:paraId="64BA8E08" w14:textId="7A9AC0A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Yes</w:t>
            </w:r>
          </w:p>
        </w:tc>
        <w:tc>
          <w:tcPr>
            <w:tcW w:w="1701" w:type="dxa"/>
            <w:tcBorders>
              <w:top w:val="nil"/>
              <w:bottom w:val="nil"/>
            </w:tcBorders>
          </w:tcPr>
          <w:p w14:paraId="63E7A8BD" w14:textId="4F92AE5D"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25 (8.7)</w:t>
            </w:r>
          </w:p>
        </w:tc>
        <w:tc>
          <w:tcPr>
            <w:tcW w:w="1843" w:type="dxa"/>
            <w:tcBorders>
              <w:top w:val="nil"/>
              <w:bottom w:val="nil"/>
            </w:tcBorders>
          </w:tcPr>
          <w:p w14:paraId="494140B6" w14:textId="49380D1C"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11 (</w:t>
            </w:r>
            <w:r w:rsidR="003A4611" w:rsidRPr="00462CD7">
              <w:rPr>
                <w:rFonts w:ascii="Times New Roman" w:eastAsia="맑은 고딕" w:hAnsi="Times New Roman" w:cs="Times New Roman"/>
                <w:sz w:val="19"/>
                <w:szCs w:val="19"/>
              </w:rPr>
              <w:t>44.0</w:t>
            </w:r>
            <w:r w:rsidRPr="00462CD7">
              <w:rPr>
                <w:rFonts w:ascii="Times New Roman" w:eastAsia="맑은 고딕" w:hAnsi="Times New Roman" w:cs="Times New Roman"/>
                <w:sz w:val="19"/>
                <w:szCs w:val="19"/>
              </w:rPr>
              <w:t>)</w:t>
            </w:r>
          </w:p>
        </w:tc>
        <w:tc>
          <w:tcPr>
            <w:tcW w:w="2197" w:type="dxa"/>
            <w:tcBorders>
              <w:top w:val="nil"/>
              <w:bottom w:val="nil"/>
            </w:tcBorders>
          </w:tcPr>
          <w:p w14:paraId="675C6F17" w14:textId="065BD786"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14 (</w:t>
            </w:r>
            <w:r w:rsidR="003A4611" w:rsidRPr="00462CD7">
              <w:rPr>
                <w:rFonts w:ascii="Times New Roman" w:eastAsia="맑은 고딕" w:hAnsi="Times New Roman" w:cs="Times New Roman"/>
                <w:sz w:val="19"/>
                <w:szCs w:val="19"/>
              </w:rPr>
              <w:t>56.0</w:t>
            </w:r>
            <w:r w:rsidRPr="00462CD7">
              <w:rPr>
                <w:rFonts w:ascii="Times New Roman" w:eastAsia="맑은 고딕" w:hAnsi="Times New Roman" w:cs="Times New Roman"/>
                <w:sz w:val="19"/>
                <w:szCs w:val="19"/>
              </w:rPr>
              <w:t>)</w:t>
            </w:r>
          </w:p>
        </w:tc>
        <w:tc>
          <w:tcPr>
            <w:tcW w:w="0" w:type="auto"/>
            <w:tcBorders>
              <w:top w:val="nil"/>
              <w:bottom w:val="nil"/>
            </w:tcBorders>
          </w:tcPr>
          <w:p w14:paraId="601EB18D"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2097088A" w14:textId="77777777" w:rsidTr="00CC2EEF">
        <w:trPr>
          <w:trHeight w:val="20"/>
        </w:trPr>
        <w:tc>
          <w:tcPr>
            <w:tcW w:w="2552" w:type="dxa"/>
            <w:tcBorders>
              <w:top w:val="nil"/>
              <w:bottom w:val="nil"/>
            </w:tcBorders>
          </w:tcPr>
          <w:p w14:paraId="3318CC58" w14:textId="1DDDB45E"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No</w:t>
            </w:r>
          </w:p>
        </w:tc>
        <w:tc>
          <w:tcPr>
            <w:tcW w:w="1701" w:type="dxa"/>
            <w:tcBorders>
              <w:top w:val="nil"/>
              <w:bottom w:val="nil"/>
            </w:tcBorders>
          </w:tcPr>
          <w:p w14:paraId="59642941" w14:textId="0C67D5D2"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261 (91.3)</w:t>
            </w:r>
          </w:p>
        </w:tc>
        <w:tc>
          <w:tcPr>
            <w:tcW w:w="1843" w:type="dxa"/>
            <w:tcBorders>
              <w:top w:val="nil"/>
              <w:bottom w:val="nil"/>
            </w:tcBorders>
          </w:tcPr>
          <w:p w14:paraId="728F81EB" w14:textId="06829E3A"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43 (</w:t>
            </w:r>
            <w:r w:rsidR="003A4611" w:rsidRPr="00462CD7">
              <w:rPr>
                <w:rFonts w:ascii="Times New Roman" w:eastAsia="맑은 고딕" w:hAnsi="Times New Roman" w:cs="Times New Roman"/>
                <w:sz w:val="19"/>
                <w:szCs w:val="19"/>
              </w:rPr>
              <w:t>16.5</w:t>
            </w:r>
            <w:r w:rsidRPr="00462CD7">
              <w:rPr>
                <w:rFonts w:ascii="Times New Roman" w:eastAsia="맑은 고딕" w:hAnsi="Times New Roman" w:cs="Times New Roman"/>
                <w:sz w:val="19"/>
                <w:szCs w:val="19"/>
              </w:rPr>
              <w:t>)</w:t>
            </w:r>
          </w:p>
        </w:tc>
        <w:tc>
          <w:tcPr>
            <w:tcW w:w="2197" w:type="dxa"/>
            <w:tcBorders>
              <w:top w:val="nil"/>
              <w:bottom w:val="nil"/>
            </w:tcBorders>
          </w:tcPr>
          <w:p w14:paraId="06781660" w14:textId="5BFCCEBE"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218 (</w:t>
            </w:r>
            <w:r w:rsidR="003A4611" w:rsidRPr="00462CD7">
              <w:rPr>
                <w:rFonts w:ascii="Times New Roman" w:eastAsia="맑은 고딕" w:hAnsi="Times New Roman" w:cs="Times New Roman"/>
                <w:sz w:val="19"/>
                <w:szCs w:val="19"/>
              </w:rPr>
              <w:t>83.5</w:t>
            </w:r>
            <w:r w:rsidRPr="00462CD7">
              <w:rPr>
                <w:rFonts w:ascii="Times New Roman" w:eastAsia="맑은 고딕" w:hAnsi="Times New Roman" w:cs="Times New Roman"/>
                <w:sz w:val="19"/>
                <w:szCs w:val="19"/>
              </w:rPr>
              <w:t>)</w:t>
            </w:r>
          </w:p>
        </w:tc>
        <w:tc>
          <w:tcPr>
            <w:tcW w:w="0" w:type="auto"/>
            <w:tcBorders>
              <w:top w:val="nil"/>
              <w:bottom w:val="nil"/>
            </w:tcBorders>
          </w:tcPr>
          <w:p w14:paraId="47FF1A0C"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47125ED6" w14:textId="77777777" w:rsidTr="00CC2EEF">
        <w:trPr>
          <w:trHeight w:val="20"/>
        </w:trPr>
        <w:tc>
          <w:tcPr>
            <w:tcW w:w="2552" w:type="dxa"/>
            <w:tcBorders>
              <w:top w:val="nil"/>
              <w:bottom w:val="nil"/>
            </w:tcBorders>
          </w:tcPr>
          <w:p w14:paraId="5D2F693A"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Perineural invasion</w:t>
            </w:r>
          </w:p>
        </w:tc>
        <w:tc>
          <w:tcPr>
            <w:tcW w:w="1701" w:type="dxa"/>
            <w:tcBorders>
              <w:top w:val="nil"/>
              <w:bottom w:val="nil"/>
            </w:tcBorders>
          </w:tcPr>
          <w:p w14:paraId="7EE4C0C4"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28C41238"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04FBC14B"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493310A5"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0.900</w:t>
            </w:r>
          </w:p>
        </w:tc>
      </w:tr>
      <w:tr w:rsidR="009F1CA5" w:rsidRPr="00462CD7" w14:paraId="093FBC96" w14:textId="77777777" w:rsidTr="00CC2EEF">
        <w:trPr>
          <w:trHeight w:val="20"/>
        </w:trPr>
        <w:tc>
          <w:tcPr>
            <w:tcW w:w="2552" w:type="dxa"/>
            <w:tcBorders>
              <w:top w:val="nil"/>
              <w:bottom w:val="nil"/>
            </w:tcBorders>
          </w:tcPr>
          <w:p w14:paraId="26CD09DE" w14:textId="5D5D2AA0"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Yes</w:t>
            </w:r>
          </w:p>
        </w:tc>
        <w:tc>
          <w:tcPr>
            <w:tcW w:w="1701" w:type="dxa"/>
            <w:tcBorders>
              <w:top w:val="nil"/>
              <w:bottom w:val="nil"/>
            </w:tcBorders>
          </w:tcPr>
          <w:p w14:paraId="23004020" w14:textId="0C94274B"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162 (56.6)</w:t>
            </w:r>
          </w:p>
        </w:tc>
        <w:tc>
          <w:tcPr>
            <w:tcW w:w="1843" w:type="dxa"/>
            <w:tcBorders>
              <w:top w:val="nil"/>
              <w:bottom w:val="nil"/>
            </w:tcBorders>
          </w:tcPr>
          <w:p w14:paraId="5BA8C11F" w14:textId="2AB41AAD"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31 (</w:t>
            </w:r>
            <w:r w:rsidR="003A4611" w:rsidRPr="00462CD7">
              <w:rPr>
                <w:rFonts w:ascii="Times New Roman" w:eastAsia="맑은 고딕" w:hAnsi="Times New Roman" w:cs="Times New Roman"/>
                <w:sz w:val="19"/>
                <w:szCs w:val="19"/>
              </w:rPr>
              <w:t>19.1</w:t>
            </w:r>
            <w:r w:rsidRPr="00462CD7">
              <w:rPr>
                <w:rFonts w:ascii="Times New Roman" w:eastAsia="맑은 고딕" w:hAnsi="Times New Roman" w:cs="Times New Roman"/>
                <w:sz w:val="19"/>
                <w:szCs w:val="19"/>
              </w:rPr>
              <w:t>)</w:t>
            </w:r>
          </w:p>
        </w:tc>
        <w:tc>
          <w:tcPr>
            <w:tcW w:w="2197" w:type="dxa"/>
            <w:tcBorders>
              <w:top w:val="nil"/>
              <w:bottom w:val="nil"/>
            </w:tcBorders>
          </w:tcPr>
          <w:p w14:paraId="7405B69F" w14:textId="5A701BB0"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131 (</w:t>
            </w:r>
            <w:r w:rsidR="003A4611" w:rsidRPr="00462CD7">
              <w:rPr>
                <w:rFonts w:ascii="Times New Roman" w:eastAsia="맑은 고딕" w:hAnsi="Times New Roman" w:cs="Times New Roman"/>
                <w:sz w:val="19"/>
                <w:szCs w:val="19"/>
              </w:rPr>
              <w:t>80.9</w:t>
            </w:r>
            <w:r w:rsidRPr="00462CD7">
              <w:rPr>
                <w:rFonts w:ascii="Times New Roman" w:eastAsia="맑은 고딕" w:hAnsi="Times New Roman" w:cs="Times New Roman"/>
                <w:sz w:val="19"/>
                <w:szCs w:val="19"/>
              </w:rPr>
              <w:t>)</w:t>
            </w:r>
          </w:p>
        </w:tc>
        <w:tc>
          <w:tcPr>
            <w:tcW w:w="0" w:type="auto"/>
            <w:tcBorders>
              <w:top w:val="nil"/>
              <w:bottom w:val="nil"/>
            </w:tcBorders>
          </w:tcPr>
          <w:p w14:paraId="1A3BF557"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4013F569" w14:textId="77777777" w:rsidTr="00CC2EEF">
        <w:trPr>
          <w:trHeight w:val="20"/>
        </w:trPr>
        <w:tc>
          <w:tcPr>
            <w:tcW w:w="2552" w:type="dxa"/>
            <w:tcBorders>
              <w:top w:val="nil"/>
              <w:bottom w:val="nil"/>
            </w:tcBorders>
          </w:tcPr>
          <w:p w14:paraId="6D327FE3" w14:textId="5A3929F8"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No</w:t>
            </w:r>
          </w:p>
        </w:tc>
        <w:tc>
          <w:tcPr>
            <w:tcW w:w="1701" w:type="dxa"/>
            <w:tcBorders>
              <w:top w:val="nil"/>
              <w:bottom w:val="nil"/>
            </w:tcBorders>
          </w:tcPr>
          <w:p w14:paraId="4561068D" w14:textId="19E31BA9"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124 (43.4)</w:t>
            </w:r>
          </w:p>
        </w:tc>
        <w:tc>
          <w:tcPr>
            <w:tcW w:w="1843" w:type="dxa"/>
            <w:tcBorders>
              <w:top w:val="nil"/>
              <w:bottom w:val="nil"/>
            </w:tcBorders>
          </w:tcPr>
          <w:p w14:paraId="36451608" w14:textId="38A8EB60"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23 (</w:t>
            </w:r>
            <w:r w:rsidR="007044E5" w:rsidRPr="00462CD7">
              <w:rPr>
                <w:rFonts w:ascii="Times New Roman" w:eastAsia="맑은 고딕" w:hAnsi="Times New Roman" w:cs="Times New Roman"/>
                <w:sz w:val="19"/>
                <w:szCs w:val="19"/>
              </w:rPr>
              <w:t>18.5</w:t>
            </w:r>
            <w:r w:rsidRPr="00462CD7">
              <w:rPr>
                <w:rFonts w:ascii="Times New Roman" w:eastAsia="맑은 고딕" w:hAnsi="Times New Roman" w:cs="Times New Roman"/>
                <w:sz w:val="19"/>
                <w:szCs w:val="19"/>
              </w:rPr>
              <w:t>)</w:t>
            </w:r>
          </w:p>
        </w:tc>
        <w:tc>
          <w:tcPr>
            <w:tcW w:w="2197" w:type="dxa"/>
            <w:tcBorders>
              <w:top w:val="nil"/>
              <w:bottom w:val="nil"/>
            </w:tcBorders>
          </w:tcPr>
          <w:p w14:paraId="136AFD56" w14:textId="435A9891"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101 (</w:t>
            </w:r>
            <w:r w:rsidR="007044E5" w:rsidRPr="00462CD7">
              <w:rPr>
                <w:rFonts w:ascii="Times New Roman" w:eastAsia="맑은 고딕" w:hAnsi="Times New Roman" w:cs="Times New Roman"/>
                <w:sz w:val="19"/>
                <w:szCs w:val="19"/>
              </w:rPr>
              <w:t>81.5</w:t>
            </w:r>
            <w:r w:rsidRPr="00462CD7">
              <w:rPr>
                <w:rFonts w:ascii="Times New Roman" w:eastAsia="맑은 고딕" w:hAnsi="Times New Roman" w:cs="Times New Roman"/>
                <w:sz w:val="19"/>
                <w:szCs w:val="19"/>
              </w:rPr>
              <w:t>)</w:t>
            </w:r>
          </w:p>
        </w:tc>
        <w:tc>
          <w:tcPr>
            <w:tcW w:w="0" w:type="auto"/>
            <w:tcBorders>
              <w:top w:val="nil"/>
              <w:bottom w:val="nil"/>
            </w:tcBorders>
          </w:tcPr>
          <w:p w14:paraId="0A858A36"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49E000BC" w14:textId="77777777" w:rsidTr="00CC2EEF">
        <w:trPr>
          <w:trHeight w:val="20"/>
        </w:trPr>
        <w:tc>
          <w:tcPr>
            <w:tcW w:w="2552" w:type="dxa"/>
            <w:tcBorders>
              <w:top w:val="nil"/>
              <w:bottom w:val="nil"/>
            </w:tcBorders>
          </w:tcPr>
          <w:p w14:paraId="58BA9509"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Lymphovascular invasion</w:t>
            </w:r>
          </w:p>
        </w:tc>
        <w:tc>
          <w:tcPr>
            <w:tcW w:w="1701" w:type="dxa"/>
            <w:tcBorders>
              <w:top w:val="nil"/>
              <w:bottom w:val="nil"/>
            </w:tcBorders>
          </w:tcPr>
          <w:p w14:paraId="08F45696"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20AA6394"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43BAE940"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749316D6"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0.935</w:t>
            </w:r>
          </w:p>
        </w:tc>
      </w:tr>
      <w:tr w:rsidR="009F1CA5" w:rsidRPr="00462CD7" w14:paraId="6535416A" w14:textId="77777777" w:rsidTr="00CC2EEF">
        <w:trPr>
          <w:trHeight w:val="20"/>
        </w:trPr>
        <w:tc>
          <w:tcPr>
            <w:tcW w:w="2552" w:type="dxa"/>
            <w:tcBorders>
              <w:top w:val="nil"/>
              <w:bottom w:val="nil"/>
            </w:tcBorders>
          </w:tcPr>
          <w:p w14:paraId="318902D7" w14:textId="5E0BF3DF"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Yes</w:t>
            </w:r>
          </w:p>
        </w:tc>
        <w:tc>
          <w:tcPr>
            <w:tcW w:w="1701" w:type="dxa"/>
            <w:tcBorders>
              <w:top w:val="nil"/>
              <w:bottom w:val="nil"/>
            </w:tcBorders>
          </w:tcPr>
          <w:p w14:paraId="703EC413" w14:textId="059BD296"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184 (64.3)</w:t>
            </w:r>
          </w:p>
        </w:tc>
        <w:tc>
          <w:tcPr>
            <w:tcW w:w="1843" w:type="dxa"/>
            <w:tcBorders>
              <w:top w:val="nil"/>
              <w:bottom w:val="nil"/>
            </w:tcBorders>
          </w:tcPr>
          <w:p w14:paraId="32F5022B" w14:textId="45EA8B26"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35 (</w:t>
            </w:r>
            <w:r w:rsidR="007044E5" w:rsidRPr="00462CD7">
              <w:rPr>
                <w:rFonts w:ascii="Times New Roman" w:eastAsia="맑은 고딕" w:hAnsi="Times New Roman" w:cs="Times New Roman"/>
                <w:sz w:val="19"/>
                <w:szCs w:val="19"/>
              </w:rPr>
              <w:t>19.0</w:t>
            </w:r>
            <w:r w:rsidRPr="00462CD7">
              <w:rPr>
                <w:rFonts w:ascii="Times New Roman" w:eastAsia="맑은 고딕" w:hAnsi="Times New Roman" w:cs="Times New Roman"/>
                <w:sz w:val="19"/>
                <w:szCs w:val="19"/>
              </w:rPr>
              <w:t>)</w:t>
            </w:r>
          </w:p>
        </w:tc>
        <w:tc>
          <w:tcPr>
            <w:tcW w:w="2197" w:type="dxa"/>
            <w:tcBorders>
              <w:top w:val="nil"/>
              <w:bottom w:val="nil"/>
            </w:tcBorders>
          </w:tcPr>
          <w:p w14:paraId="7C60E96F" w14:textId="51E915A8"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149 (</w:t>
            </w:r>
            <w:r w:rsidR="007044E5" w:rsidRPr="00462CD7">
              <w:rPr>
                <w:rFonts w:ascii="Times New Roman" w:eastAsia="맑은 고딕" w:hAnsi="Times New Roman" w:cs="Times New Roman"/>
                <w:sz w:val="19"/>
                <w:szCs w:val="19"/>
              </w:rPr>
              <w:t>81.0</w:t>
            </w:r>
            <w:r w:rsidRPr="00462CD7">
              <w:rPr>
                <w:rFonts w:ascii="Times New Roman" w:eastAsia="맑은 고딕" w:hAnsi="Times New Roman" w:cs="Times New Roman"/>
                <w:sz w:val="19"/>
                <w:szCs w:val="19"/>
              </w:rPr>
              <w:t>)</w:t>
            </w:r>
          </w:p>
        </w:tc>
        <w:tc>
          <w:tcPr>
            <w:tcW w:w="0" w:type="auto"/>
            <w:tcBorders>
              <w:top w:val="nil"/>
              <w:bottom w:val="nil"/>
            </w:tcBorders>
          </w:tcPr>
          <w:p w14:paraId="2CE841E9"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1BF90B40" w14:textId="77777777" w:rsidTr="00CC2EEF">
        <w:trPr>
          <w:trHeight w:val="20"/>
        </w:trPr>
        <w:tc>
          <w:tcPr>
            <w:tcW w:w="2552" w:type="dxa"/>
            <w:tcBorders>
              <w:top w:val="nil"/>
              <w:bottom w:val="nil"/>
            </w:tcBorders>
          </w:tcPr>
          <w:p w14:paraId="471B5B12" w14:textId="0B97979E"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No</w:t>
            </w:r>
          </w:p>
        </w:tc>
        <w:tc>
          <w:tcPr>
            <w:tcW w:w="1701" w:type="dxa"/>
            <w:tcBorders>
              <w:top w:val="nil"/>
              <w:bottom w:val="nil"/>
            </w:tcBorders>
          </w:tcPr>
          <w:p w14:paraId="7F819A07" w14:textId="75F0BA99"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102 (35.7)</w:t>
            </w:r>
          </w:p>
        </w:tc>
        <w:tc>
          <w:tcPr>
            <w:tcW w:w="1843" w:type="dxa"/>
            <w:tcBorders>
              <w:top w:val="nil"/>
              <w:bottom w:val="nil"/>
            </w:tcBorders>
          </w:tcPr>
          <w:p w14:paraId="29FEEC3D" w14:textId="2F33875A"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19 (</w:t>
            </w:r>
            <w:r w:rsidR="007044E5" w:rsidRPr="00462CD7">
              <w:rPr>
                <w:rFonts w:ascii="Times New Roman" w:eastAsia="맑은 고딕" w:hAnsi="Times New Roman" w:cs="Times New Roman"/>
                <w:sz w:val="19"/>
                <w:szCs w:val="19"/>
              </w:rPr>
              <w:t>18.6</w:t>
            </w:r>
            <w:r w:rsidRPr="00462CD7">
              <w:rPr>
                <w:rFonts w:ascii="Times New Roman" w:eastAsia="맑은 고딕" w:hAnsi="Times New Roman" w:cs="Times New Roman"/>
                <w:sz w:val="19"/>
                <w:szCs w:val="19"/>
              </w:rPr>
              <w:t>)</w:t>
            </w:r>
          </w:p>
        </w:tc>
        <w:tc>
          <w:tcPr>
            <w:tcW w:w="2197" w:type="dxa"/>
            <w:tcBorders>
              <w:top w:val="nil"/>
              <w:bottom w:val="nil"/>
            </w:tcBorders>
          </w:tcPr>
          <w:p w14:paraId="33B9B701" w14:textId="66DC66A1"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83 (</w:t>
            </w:r>
            <w:r w:rsidR="007044E5" w:rsidRPr="00462CD7">
              <w:rPr>
                <w:rFonts w:ascii="Times New Roman" w:eastAsia="맑은 고딕" w:hAnsi="Times New Roman" w:cs="Times New Roman"/>
                <w:sz w:val="19"/>
                <w:szCs w:val="19"/>
              </w:rPr>
              <w:t>81.4</w:t>
            </w:r>
            <w:r w:rsidRPr="00462CD7">
              <w:rPr>
                <w:rFonts w:ascii="Times New Roman" w:eastAsia="맑은 고딕" w:hAnsi="Times New Roman" w:cs="Times New Roman"/>
                <w:sz w:val="19"/>
                <w:szCs w:val="19"/>
              </w:rPr>
              <w:t>)</w:t>
            </w:r>
          </w:p>
        </w:tc>
        <w:tc>
          <w:tcPr>
            <w:tcW w:w="0" w:type="auto"/>
            <w:tcBorders>
              <w:top w:val="nil"/>
              <w:bottom w:val="nil"/>
            </w:tcBorders>
          </w:tcPr>
          <w:p w14:paraId="76AE68D8"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4EAB196B" w14:textId="77777777" w:rsidTr="00CC2EEF">
        <w:trPr>
          <w:trHeight w:val="20"/>
        </w:trPr>
        <w:tc>
          <w:tcPr>
            <w:tcW w:w="2552" w:type="dxa"/>
            <w:tcBorders>
              <w:top w:val="nil"/>
              <w:bottom w:val="nil"/>
            </w:tcBorders>
          </w:tcPr>
          <w:p w14:paraId="3C315591"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ESMO guidelines</w:t>
            </w:r>
          </w:p>
        </w:tc>
        <w:tc>
          <w:tcPr>
            <w:tcW w:w="1701" w:type="dxa"/>
            <w:tcBorders>
              <w:top w:val="nil"/>
              <w:bottom w:val="nil"/>
            </w:tcBorders>
          </w:tcPr>
          <w:p w14:paraId="4BAC61CF"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2F311CA4"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0A247C46"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34C041DA"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0.025</w:t>
            </w:r>
          </w:p>
        </w:tc>
      </w:tr>
      <w:tr w:rsidR="009F1CA5" w:rsidRPr="00462CD7" w14:paraId="64D1C340" w14:textId="77777777" w:rsidTr="00CC2EEF">
        <w:trPr>
          <w:trHeight w:val="20"/>
        </w:trPr>
        <w:tc>
          <w:tcPr>
            <w:tcW w:w="2552" w:type="dxa"/>
            <w:tcBorders>
              <w:top w:val="nil"/>
              <w:bottom w:val="nil"/>
            </w:tcBorders>
          </w:tcPr>
          <w:p w14:paraId="14FAF3D1" w14:textId="305A0DA6" w:rsidR="00E42A39" w:rsidRPr="00462CD7" w:rsidRDefault="00927E61" w:rsidP="00FB3464">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Intermediate</w:t>
            </w:r>
            <w:r w:rsidR="00FB3464" w:rsidRPr="00462CD7">
              <w:rPr>
                <w:rFonts w:ascii="Times New Roman" w:eastAsia="맑은 고딕" w:hAnsi="Times New Roman" w:cs="Times New Roman"/>
                <w:sz w:val="19"/>
                <w:szCs w:val="19"/>
              </w:rPr>
              <w:t xml:space="preserve"> </w:t>
            </w:r>
            <w:r w:rsidRPr="00462CD7">
              <w:rPr>
                <w:rFonts w:ascii="Times New Roman" w:eastAsia="맑은 고딕" w:hAnsi="Times New Roman" w:cs="Times New Roman"/>
                <w:sz w:val="19"/>
                <w:szCs w:val="19"/>
              </w:rPr>
              <w:t>risk</w:t>
            </w:r>
          </w:p>
        </w:tc>
        <w:tc>
          <w:tcPr>
            <w:tcW w:w="1701" w:type="dxa"/>
            <w:tcBorders>
              <w:top w:val="nil"/>
              <w:bottom w:val="nil"/>
            </w:tcBorders>
          </w:tcPr>
          <w:p w14:paraId="7A685983" w14:textId="09CA6702"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115 (40.2)</w:t>
            </w:r>
          </w:p>
        </w:tc>
        <w:tc>
          <w:tcPr>
            <w:tcW w:w="1843" w:type="dxa"/>
            <w:tcBorders>
              <w:top w:val="nil"/>
              <w:bottom w:val="nil"/>
            </w:tcBorders>
          </w:tcPr>
          <w:p w14:paraId="103EE676" w14:textId="34DE7911"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29 (</w:t>
            </w:r>
            <w:r w:rsidR="007044E5" w:rsidRPr="00462CD7">
              <w:rPr>
                <w:rFonts w:ascii="Times New Roman" w:eastAsia="맑은 고딕" w:hAnsi="Times New Roman" w:cs="Times New Roman"/>
                <w:sz w:val="19"/>
                <w:szCs w:val="19"/>
              </w:rPr>
              <w:t>25.2</w:t>
            </w:r>
            <w:r w:rsidRPr="00462CD7">
              <w:rPr>
                <w:rFonts w:ascii="Times New Roman" w:eastAsia="맑은 고딕" w:hAnsi="Times New Roman" w:cs="Times New Roman"/>
                <w:sz w:val="19"/>
                <w:szCs w:val="19"/>
              </w:rPr>
              <w:t>)</w:t>
            </w:r>
          </w:p>
        </w:tc>
        <w:tc>
          <w:tcPr>
            <w:tcW w:w="2197" w:type="dxa"/>
            <w:tcBorders>
              <w:top w:val="nil"/>
              <w:bottom w:val="nil"/>
            </w:tcBorders>
          </w:tcPr>
          <w:p w14:paraId="581BF7AF" w14:textId="55D743A3"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86 (</w:t>
            </w:r>
            <w:r w:rsidR="007044E5" w:rsidRPr="00462CD7">
              <w:rPr>
                <w:rFonts w:ascii="Times New Roman" w:eastAsia="맑은 고딕" w:hAnsi="Times New Roman" w:cs="Times New Roman"/>
                <w:sz w:val="19"/>
                <w:szCs w:val="19"/>
              </w:rPr>
              <w:t>74.8</w:t>
            </w:r>
            <w:r w:rsidRPr="00462CD7">
              <w:rPr>
                <w:rFonts w:ascii="Times New Roman" w:eastAsia="맑은 고딕" w:hAnsi="Times New Roman" w:cs="Times New Roman"/>
                <w:sz w:val="19"/>
                <w:szCs w:val="19"/>
              </w:rPr>
              <w:t>)</w:t>
            </w:r>
          </w:p>
        </w:tc>
        <w:tc>
          <w:tcPr>
            <w:tcW w:w="0" w:type="auto"/>
            <w:tcBorders>
              <w:top w:val="nil"/>
              <w:bottom w:val="nil"/>
            </w:tcBorders>
          </w:tcPr>
          <w:p w14:paraId="43F9E4F7"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748F23F4" w14:textId="77777777" w:rsidTr="00CC2EEF">
        <w:trPr>
          <w:trHeight w:val="20"/>
        </w:trPr>
        <w:tc>
          <w:tcPr>
            <w:tcW w:w="2552" w:type="dxa"/>
            <w:tcBorders>
              <w:top w:val="nil"/>
              <w:bottom w:val="nil"/>
            </w:tcBorders>
          </w:tcPr>
          <w:p w14:paraId="5E3C6130" w14:textId="3E4AA27A" w:rsidR="00E42A39" w:rsidRPr="00462CD7" w:rsidRDefault="00927E61" w:rsidP="00FB3464">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High</w:t>
            </w:r>
            <w:r w:rsidR="00FB3464" w:rsidRPr="00462CD7">
              <w:rPr>
                <w:rFonts w:ascii="Times New Roman" w:eastAsia="맑은 고딕" w:hAnsi="Times New Roman" w:cs="Times New Roman"/>
                <w:sz w:val="19"/>
                <w:szCs w:val="19"/>
              </w:rPr>
              <w:t xml:space="preserve"> </w:t>
            </w:r>
            <w:r w:rsidRPr="00462CD7">
              <w:rPr>
                <w:rFonts w:ascii="Times New Roman" w:eastAsia="맑은 고딕" w:hAnsi="Times New Roman" w:cs="Times New Roman"/>
                <w:sz w:val="19"/>
                <w:szCs w:val="19"/>
              </w:rPr>
              <w:t>risk</w:t>
            </w:r>
          </w:p>
        </w:tc>
        <w:tc>
          <w:tcPr>
            <w:tcW w:w="1701" w:type="dxa"/>
            <w:tcBorders>
              <w:top w:val="nil"/>
              <w:bottom w:val="nil"/>
            </w:tcBorders>
          </w:tcPr>
          <w:p w14:paraId="4D6960B4" w14:textId="5047E920"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171 (59.8)</w:t>
            </w:r>
          </w:p>
        </w:tc>
        <w:tc>
          <w:tcPr>
            <w:tcW w:w="1843" w:type="dxa"/>
            <w:tcBorders>
              <w:top w:val="nil"/>
              <w:bottom w:val="nil"/>
            </w:tcBorders>
          </w:tcPr>
          <w:p w14:paraId="5EAFB34E" w14:textId="71C7636A"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25 (</w:t>
            </w:r>
            <w:r w:rsidR="007044E5" w:rsidRPr="00462CD7">
              <w:rPr>
                <w:rFonts w:ascii="Times New Roman" w:eastAsia="맑은 고딕" w:hAnsi="Times New Roman" w:cs="Times New Roman"/>
                <w:sz w:val="19"/>
                <w:szCs w:val="19"/>
              </w:rPr>
              <w:t>14.6</w:t>
            </w:r>
            <w:r w:rsidRPr="00462CD7">
              <w:rPr>
                <w:rFonts w:ascii="Times New Roman" w:eastAsia="맑은 고딕" w:hAnsi="Times New Roman" w:cs="Times New Roman"/>
                <w:sz w:val="19"/>
                <w:szCs w:val="19"/>
              </w:rPr>
              <w:t>)</w:t>
            </w:r>
          </w:p>
        </w:tc>
        <w:tc>
          <w:tcPr>
            <w:tcW w:w="2197" w:type="dxa"/>
            <w:tcBorders>
              <w:top w:val="nil"/>
              <w:bottom w:val="nil"/>
            </w:tcBorders>
          </w:tcPr>
          <w:p w14:paraId="157E8FFB" w14:textId="093DBDD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146 (</w:t>
            </w:r>
            <w:r w:rsidR="007044E5" w:rsidRPr="00462CD7">
              <w:rPr>
                <w:rFonts w:ascii="Times New Roman" w:eastAsia="맑은 고딕" w:hAnsi="Times New Roman" w:cs="Times New Roman"/>
                <w:sz w:val="19"/>
                <w:szCs w:val="19"/>
              </w:rPr>
              <w:t>85.4</w:t>
            </w:r>
            <w:r w:rsidRPr="00462CD7">
              <w:rPr>
                <w:rFonts w:ascii="Times New Roman" w:eastAsia="맑은 고딕" w:hAnsi="Times New Roman" w:cs="Times New Roman"/>
                <w:sz w:val="19"/>
                <w:szCs w:val="19"/>
              </w:rPr>
              <w:t>)</w:t>
            </w:r>
          </w:p>
        </w:tc>
        <w:tc>
          <w:tcPr>
            <w:tcW w:w="0" w:type="auto"/>
            <w:tcBorders>
              <w:top w:val="nil"/>
              <w:bottom w:val="nil"/>
            </w:tcBorders>
          </w:tcPr>
          <w:p w14:paraId="33663F17"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22F8ACF6" w14:textId="77777777" w:rsidTr="00CC2EEF">
        <w:trPr>
          <w:trHeight w:val="20"/>
        </w:trPr>
        <w:tc>
          <w:tcPr>
            <w:tcW w:w="2552" w:type="dxa"/>
            <w:tcBorders>
              <w:top w:val="nil"/>
              <w:bottom w:val="nil"/>
            </w:tcBorders>
          </w:tcPr>
          <w:p w14:paraId="3263363C"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Adjuvant chemotherapy</w:t>
            </w:r>
          </w:p>
        </w:tc>
        <w:tc>
          <w:tcPr>
            <w:tcW w:w="1701" w:type="dxa"/>
            <w:tcBorders>
              <w:top w:val="nil"/>
              <w:bottom w:val="nil"/>
            </w:tcBorders>
          </w:tcPr>
          <w:p w14:paraId="23247989"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49573929"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3238C32C"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46A42A54"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0.753</w:t>
            </w:r>
          </w:p>
        </w:tc>
      </w:tr>
      <w:tr w:rsidR="009F1CA5" w:rsidRPr="00462CD7" w14:paraId="36775803" w14:textId="77777777" w:rsidTr="00CC2EEF">
        <w:trPr>
          <w:trHeight w:val="20"/>
        </w:trPr>
        <w:tc>
          <w:tcPr>
            <w:tcW w:w="2552" w:type="dxa"/>
            <w:tcBorders>
              <w:top w:val="nil"/>
              <w:bottom w:val="nil"/>
            </w:tcBorders>
          </w:tcPr>
          <w:p w14:paraId="3910280B" w14:textId="77E076B0"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Yes</w:t>
            </w:r>
          </w:p>
        </w:tc>
        <w:tc>
          <w:tcPr>
            <w:tcW w:w="1701" w:type="dxa"/>
            <w:tcBorders>
              <w:top w:val="nil"/>
              <w:bottom w:val="nil"/>
            </w:tcBorders>
          </w:tcPr>
          <w:p w14:paraId="3BDCFD32" w14:textId="20A89CFA"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201 (70.3)</w:t>
            </w:r>
          </w:p>
        </w:tc>
        <w:tc>
          <w:tcPr>
            <w:tcW w:w="1843" w:type="dxa"/>
            <w:tcBorders>
              <w:top w:val="nil"/>
              <w:bottom w:val="nil"/>
            </w:tcBorders>
          </w:tcPr>
          <w:p w14:paraId="27EA40C8" w14:textId="7F9ADB50"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37 (</w:t>
            </w:r>
            <w:r w:rsidR="007044E5" w:rsidRPr="00462CD7">
              <w:rPr>
                <w:rFonts w:ascii="Times New Roman" w:eastAsia="맑은 고딕" w:hAnsi="Times New Roman" w:cs="Times New Roman"/>
                <w:sz w:val="19"/>
                <w:szCs w:val="19"/>
              </w:rPr>
              <w:t>18.4</w:t>
            </w:r>
            <w:r w:rsidRPr="00462CD7">
              <w:rPr>
                <w:rFonts w:ascii="Times New Roman" w:eastAsia="맑은 고딕" w:hAnsi="Times New Roman" w:cs="Times New Roman"/>
                <w:sz w:val="19"/>
                <w:szCs w:val="19"/>
              </w:rPr>
              <w:t>)</w:t>
            </w:r>
          </w:p>
        </w:tc>
        <w:tc>
          <w:tcPr>
            <w:tcW w:w="2197" w:type="dxa"/>
            <w:tcBorders>
              <w:top w:val="nil"/>
              <w:bottom w:val="nil"/>
            </w:tcBorders>
          </w:tcPr>
          <w:p w14:paraId="60C3F56C" w14:textId="72DC8A9D"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164 (</w:t>
            </w:r>
            <w:r w:rsidR="007044E5" w:rsidRPr="00462CD7">
              <w:rPr>
                <w:rFonts w:ascii="Times New Roman" w:eastAsia="맑은 고딕" w:hAnsi="Times New Roman" w:cs="Times New Roman"/>
                <w:sz w:val="19"/>
                <w:szCs w:val="19"/>
              </w:rPr>
              <w:t>81.6</w:t>
            </w:r>
            <w:r w:rsidRPr="00462CD7">
              <w:rPr>
                <w:rFonts w:ascii="Times New Roman" w:eastAsia="맑은 고딕" w:hAnsi="Times New Roman" w:cs="Times New Roman"/>
                <w:sz w:val="19"/>
                <w:szCs w:val="19"/>
              </w:rPr>
              <w:t>)</w:t>
            </w:r>
          </w:p>
        </w:tc>
        <w:tc>
          <w:tcPr>
            <w:tcW w:w="0" w:type="auto"/>
            <w:tcBorders>
              <w:top w:val="nil"/>
              <w:bottom w:val="nil"/>
            </w:tcBorders>
          </w:tcPr>
          <w:p w14:paraId="58AB15FC"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77DD1884" w14:textId="77777777" w:rsidTr="00CC2EEF">
        <w:trPr>
          <w:trHeight w:val="20"/>
        </w:trPr>
        <w:tc>
          <w:tcPr>
            <w:tcW w:w="2552" w:type="dxa"/>
            <w:tcBorders>
              <w:top w:val="nil"/>
              <w:bottom w:val="nil"/>
            </w:tcBorders>
          </w:tcPr>
          <w:p w14:paraId="1B784169" w14:textId="7936469B"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No</w:t>
            </w:r>
          </w:p>
        </w:tc>
        <w:tc>
          <w:tcPr>
            <w:tcW w:w="1701" w:type="dxa"/>
            <w:tcBorders>
              <w:top w:val="nil"/>
              <w:bottom w:val="nil"/>
            </w:tcBorders>
          </w:tcPr>
          <w:p w14:paraId="6F721635" w14:textId="11BEA14C"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85 (29.7)</w:t>
            </w:r>
          </w:p>
        </w:tc>
        <w:tc>
          <w:tcPr>
            <w:tcW w:w="1843" w:type="dxa"/>
            <w:tcBorders>
              <w:top w:val="nil"/>
              <w:bottom w:val="nil"/>
            </w:tcBorders>
          </w:tcPr>
          <w:p w14:paraId="06CAF0E2" w14:textId="593EA89D"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17 (</w:t>
            </w:r>
            <w:r w:rsidR="007044E5" w:rsidRPr="00462CD7">
              <w:rPr>
                <w:rFonts w:ascii="Times New Roman" w:eastAsia="맑은 고딕" w:hAnsi="Times New Roman" w:cs="Times New Roman"/>
                <w:sz w:val="19"/>
                <w:szCs w:val="19"/>
              </w:rPr>
              <w:t>20.0</w:t>
            </w:r>
            <w:r w:rsidRPr="00462CD7">
              <w:rPr>
                <w:rFonts w:ascii="Times New Roman" w:eastAsia="맑은 고딕" w:hAnsi="Times New Roman" w:cs="Times New Roman"/>
                <w:sz w:val="19"/>
                <w:szCs w:val="19"/>
              </w:rPr>
              <w:t>)</w:t>
            </w:r>
          </w:p>
        </w:tc>
        <w:tc>
          <w:tcPr>
            <w:tcW w:w="2197" w:type="dxa"/>
            <w:tcBorders>
              <w:top w:val="nil"/>
              <w:bottom w:val="nil"/>
            </w:tcBorders>
          </w:tcPr>
          <w:p w14:paraId="3287CADF" w14:textId="53D77E3A"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68 (</w:t>
            </w:r>
            <w:r w:rsidR="007044E5" w:rsidRPr="00462CD7">
              <w:rPr>
                <w:rFonts w:ascii="Times New Roman" w:eastAsia="맑은 고딕" w:hAnsi="Times New Roman" w:cs="Times New Roman"/>
                <w:sz w:val="19"/>
                <w:szCs w:val="19"/>
              </w:rPr>
              <w:t>80.0</w:t>
            </w:r>
            <w:r w:rsidRPr="00462CD7">
              <w:rPr>
                <w:rFonts w:ascii="Times New Roman" w:eastAsia="맑은 고딕" w:hAnsi="Times New Roman" w:cs="Times New Roman"/>
                <w:sz w:val="19"/>
                <w:szCs w:val="19"/>
              </w:rPr>
              <w:t>)</w:t>
            </w:r>
          </w:p>
        </w:tc>
        <w:tc>
          <w:tcPr>
            <w:tcW w:w="0" w:type="auto"/>
            <w:tcBorders>
              <w:top w:val="nil"/>
              <w:bottom w:val="nil"/>
            </w:tcBorders>
          </w:tcPr>
          <w:p w14:paraId="1E7E8C67"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498001A3" w14:textId="77777777" w:rsidTr="00CC2EEF">
        <w:trPr>
          <w:trHeight w:val="20"/>
        </w:trPr>
        <w:tc>
          <w:tcPr>
            <w:tcW w:w="2552" w:type="dxa"/>
            <w:tcBorders>
              <w:top w:val="nil"/>
              <w:bottom w:val="nil"/>
            </w:tcBorders>
          </w:tcPr>
          <w:p w14:paraId="78027CA1"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Oxaliplatin-contained</w:t>
            </w:r>
          </w:p>
        </w:tc>
        <w:tc>
          <w:tcPr>
            <w:tcW w:w="1701" w:type="dxa"/>
            <w:tcBorders>
              <w:top w:val="nil"/>
              <w:bottom w:val="nil"/>
            </w:tcBorders>
          </w:tcPr>
          <w:p w14:paraId="12743649"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0F53437F"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085122BA"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2BADE6E7"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0.281</w:t>
            </w:r>
          </w:p>
        </w:tc>
      </w:tr>
      <w:tr w:rsidR="009F1CA5" w:rsidRPr="00462CD7" w14:paraId="709F3975" w14:textId="77777777" w:rsidTr="00CC2EEF">
        <w:trPr>
          <w:trHeight w:val="20"/>
        </w:trPr>
        <w:tc>
          <w:tcPr>
            <w:tcW w:w="2552" w:type="dxa"/>
            <w:tcBorders>
              <w:top w:val="nil"/>
              <w:bottom w:val="nil"/>
            </w:tcBorders>
          </w:tcPr>
          <w:p w14:paraId="4ECB9C43" w14:textId="323F8E23"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Yes</w:t>
            </w:r>
          </w:p>
        </w:tc>
        <w:tc>
          <w:tcPr>
            <w:tcW w:w="1701" w:type="dxa"/>
            <w:tcBorders>
              <w:top w:val="nil"/>
              <w:bottom w:val="nil"/>
            </w:tcBorders>
          </w:tcPr>
          <w:p w14:paraId="74368C34" w14:textId="0D126631"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98 (48.8)</w:t>
            </w:r>
          </w:p>
        </w:tc>
        <w:tc>
          <w:tcPr>
            <w:tcW w:w="1843" w:type="dxa"/>
            <w:tcBorders>
              <w:top w:val="nil"/>
              <w:bottom w:val="nil"/>
            </w:tcBorders>
          </w:tcPr>
          <w:p w14:paraId="6BADAD3C" w14:textId="15E7279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21 (</w:t>
            </w:r>
            <w:r w:rsidR="007044E5" w:rsidRPr="00462CD7">
              <w:rPr>
                <w:rFonts w:ascii="Times New Roman" w:eastAsia="맑은 고딕" w:hAnsi="Times New Roman" w:cs="Times New Roman"/>
                <w:sz w:val="19"/>
                <w:szCs w:val="19"/>
              </w:rPr>
              <w:t>21.4</w:t>
            </w:r>
            <w:r w:rsidRPr="00462CD7">
              <w:rPr>
                <w:rFonts w:ascii="Times New Roman" w:eastAsia="맑은 고딕" w:hAnsi="Times New Roman" w:cs="Times New Roman"/>
                <w:sz w:val="19"/>
                <w:szCs w:val="19"/>
              </w:rPr>
              <w:t>)</w:t>
            </w:r>
          </w:p>
        </w:tc>
        <w:tc>
          <w:tcPr>
            <w:tcW w:w="2197" w:type="dxa"/>
            <w:tcBorders>
              <w:top w:val="nil"/>
              <w:bottom w:val="nil"/>
            </w:tcBorders>
          </w:tcPr>
          <w:p w14:paraId="00DBCADD" w14:textId="5FE691C3"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77 (</w:t>
            </w:r>
            <w:r w:rsidR="007044E5" w:rsidRPr="00462CD7">
              <w:rPr>
                <w:rFonts w:ascii="Times New Roman" w:eastAsia="맑은 고딕" w:hAnsi="Times New Roman" w:cs="Times New Roman"/>
                <w:sz w:val="19"/>
                <w:szCs w:val="19"/>
              </w:rPr>
              <w:t>78.6</w:t>
            </w:r>
            <w:r w:rsidRPr="00462CD7">
              <w:rPr>
                <w:rFonts w:ascii="Times New Roman" w:eastAsia="맑은 고딕" w:hAnsi="Times New Roman" w:cs="Times New Roman"/>
                <w:sz w:val="19"/>
                <w:szCs w:val="19"/>
              </w:rPr>
              <w:t>)</w:t>
            </w:r>
          </w:p>
        </w:tc>
        <w:tc>
          <w:tcPr>
            <w:tcW w:w="0" w:type="auto"/>
            <w:tcBorders>
              <w:top w:val="nil"/>
              <w:bottom w:val="nil"/>
            </w:tcBorders>
          </w:tcPr>
          <w:p w14:paraId="0B0241B3"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64CA7212" w14:textId="77777777" w:rsidTr="00CC2EEF">
        <w:trPr>
          <w:trHeight w:val="20"/>
        </w:trPr>
        <w:tc>
          <w:tcPr>
            <w:tcW w:w="2552" w:type="dxa"/>
            <w:tcBorders>
              <w:top w:val="nil"/>
              <w:bottom w:val="nil"/>
            </w:tcBorders>
          </w:tcPr>
          <w:p w14:paraId="276C2325" w14:textId="4B3CA8DC"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No</w:t>
            </w:r>
          </w:p>
        </w:tc>
        <w:tc>
          <w:tcPr>
            <w:tcW w:w="1701" w:type="dxa"/>
            <w:tcBorders>
              <w:top w:val="nil"/>
              <w:bottom w:val="nil"/>
            </w:tcBorders>
          </w:tcPr>
          <w:p w14:paraId="7A8D1862" w14:textId="2B72D1BD"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103 (51.2)</w:t>
            </w:r>
          </w:p>
        </w:tc>
        <w:tc>
          <w:tcPr>
            <w:tcW w:w="1843" w:type="dxa"/>
            <w:tcBorders>
              <w:top w:val="nil"/>
              <w:bottom w:val="nil"/>
            </w:tcBorders>
          </w:tcPr>
          <w:p w14:paraId="11ED4E8E" w14:textId="6EE508B6"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16 (</w:t>
            </w:r>
            <w:r w:rsidR="00F61127" w:rsidRPr="00462CD7">
              <w:rPr>
                <w:rFonts w:ascii="Times New Roman" w:eastAsia="맑은 고딕" w:hAnsi="Times New Roman" w:cs="Times New Roman"/>
                <w:sz w:val="19"/>
                <w:szCs w:val="19"/>
              </w:rPr>
              <w:t>15.5</w:t>
            </w:r>
            <w:r w:rsidRPr="00462CD7">
              <w:rPr>
                <w:rFonts w:ascii="Times New Roman" w:eastAsia="맑은 고딕" w:hAnsi="Times New Roman" w:cs="Times New Roman"/>
                <w:sz w:val="19"/>
                <w:szCs w:val="19"/>
              </w:rPr>
              <w:t>)</w:t>
            </w:r>
          </w:p>
        </w:tc>
        <w:tc>
          <w:tcPr>
            <w:tcW w:w="2197" w:type="dxa"/>
            <w:tcBorders>
              <w:top w:val="nil"/>
              <w:bottom w:val="nil"/>
            </w:tcBorders>
          </w:tcPr>
          <w:p w14:paraId="57EB673D" w14:textId="638C3224"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87 (</w:t>
            </w:r>
            <w:r w:rsidR="00F61127" w:rsidRPr="00462CD7">
              <w:rPr>
                <w:rFonts w:ascii="Times New Roman" w:eastAsia="맑은 고딕" w:hAnsi="Times New Roman" w:cs="Times New Roman"/>
                <w:sz w:val="19"/>
                <w:szCs w:val="19"/>
              </w:rPr>
              <w:t>84.5</w:t>
            </w:r>
            <w:r w:rsidRPr="00462CD7">
              <w:rPr>
                <w:rFonts w:ascii="Times New Roman" w:eastAsia="맑은 고딕" w:hAnsi="Times New Roman" w:cs="Times New Roman"/>
                <w:sz w:val="19"/>
                <w:szCs w:val="19"/>
              </w:rPr>
              <w:t>)</w:t>
            </w:r>
          </w:p>
        </w:tc>
        <w:tc>
          <w:tcPr>
            <w:tcW w:w="0" w:type="auto"/>
            <w:tcBorders>
              <w:top w:val="nil"/>
              <w:bottom w:val="nil"/>
            </w:tcBorders>
          </w:tcPr>
          <w:p w14:paraId="7CE47E33"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57CE368D" w14:textId="77777777" w:rsidTr="00CC2EEF">
        <w:trPr>
          <w:trHeight w:val="20"/>
        </w:trPr>
        <w:tc>
          <w:tcPr>
            <w:tcW w:w="2552" w:type="dxa"/>
            <w:tcBorders>
              <w:top w:val="nil"/>
              <w:bottom w:val="nil"/>
            </w:tcBorders>
          </w:tcPr>
          <w:p w14:paraId="45870D02"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Relapse</w:t>
            </w:r>
          </w:p>
        </w:tc>
        <w:tc>
          <w:tcPr>
            <w:tcW w:w="1701" w:type="dxa"/>
            <w:tcBorders>
              <w:top w:val="nil"/>
              <w:bottom w:val="nil"/>
            </w:tcBorders>
          </w:tcPr>
          <w:p w14:paraId="690AD1DA"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5F218703"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244570BB"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17028C54"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0.053</w:t>
            </w:r>
          </w:p>
        </w:tc>
      </w:tr>
      <w:tr w:rsidR="009F1CA5" w:rsidRPr="00462CD7" w14:paraId="11F96A14" w14:textId="77777777" w:rsidTr="00CC2EEF">
        <w:trPr>
          <w:trHeight w:val="20"/>
        </w:trPr>
        <w:tc>
          <w:tcPr>
            <w:tcW w:w="2552" w:type="dxa"/>
            <w:tcBorders>
              <w:top w:val="nil"/>
              <w:bottom w:val="nil"/>
            </w:tcBorders>
          </w:tcPr>
          <w:p w14:paraId="1D0F965E" w14:textId="7126D915"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Yes</w:t>
            </w:r>
          </w:p>
        </w:tc>
        <w:tc>
          <w:tcPr>
            <w:tcW w:w="1701" w:type="dxa"/>
            <w:tcBorders>
              <w:top w:val="nil"/>
              <w:bottom w:val="nil"/>
            </w:tcBorders>
          </w:tcPr>
          <w:p w14:paraId="7A085123" w14:textId="146C6B05"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32 (11.2)</w:t>
            </w:r>
          </w:p>
        </w:tc>
        <w:tc>
          <w:tcPr>
            <w:tcW w:w="1843" w:type="dxa"/>
            <w:tcBorders>
              <w:top w:val="nil"/>
              <w:bottom w:val="nil"/>
            </w:tcBorders>
          </w:tcPr>
          <w:p w14:paraId="2C1DA660" w14:textId="1E524D6D"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 (</w:t>
            </w:r>
            <w:r w:rsidR="00F61127" w:rsidRPr="00462CD7">
              <w:rPr>
                <w:rFonts w:ascii="Times New Roman" w:eastAsia="맑은 고딕" w:hAnsi="Times New Roman" w:cs="Times New Roman"/>
                <w:sz w:val="19"/>
                <w:szCs w:val="19"/>
              </w:rPr>
              <w:t>6.3</w:t>
            </w:r>
            <w:r w:rsidRPr="00462CD7">
              <w:rPr>
                <w:rFonts w:ascii="Times New Roman" w:eastAsia="맑은 고딕" w:hAnsi="Times New Roman" w:cs="Times New Roman"/>
                <w:sz w:val="19"/>
                <w:szCs w:val="19"/>
              </w:rPr>
              <w:t>)</w:t>
            </w:r>
          </w:p>
        </w:tc>
        <w:tc>
          <w:tcPr>
            <w:tcW w:w="2197" w:type="dxa"/>
            <w:tcBorders>
              <w:top w:val="nil"/>
              <w:bottom w:val="nil"/>
            </w:tcBorders>
          </w:tcPr>
          <w:p w14:paraId="088471B1" w14:textId="56710153"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30 (</w:t>
            </w:r>
            <w:r w:rsidR="00F61127" w:rsidRPr="00462CD7">
              <w:rPr>
                <w:rFonts w:ascii="Times New Roman" w:eastAsia="맑은 고딕" w:hAnsi="Times New Roman" w:cs="Times New Roman"/>
                <w:sz w:val="19"/>
                <w:szCs w:val="19"/>
              </w:rPr>
              <w:t>93.8</w:t>
            </w:r>
            <w:r w:rsidRPr="00462CD7">
              <w:rPr>
                <w:rFonts w:ascii="Times New Roman" w:eastAsia="맑은 고딕" w:hAnsi="Times New Roman" w:cs="Times New Roman"/>
                <w:sz w:val="19"/>
                <w:szCs w:val="19"/>
              </w:rPr>
              <w:t>)</w:t>
            </w:r>
          </w:p>
        </w:tc>
        <w:tc>
          <w:tcPr>
            <w:tcW w:w="0" w:type="auto"/>
            <w:tcBorders>
              <w:top w:val="nil"/>
              <w:bottom w:val="nil"/>
            </w:tcBorders>
          </w:tcPr>
          <w:p w14:paraId="5C0A4B59"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37DB990B" w14:textId="77777777" w:rsidTr="00CC2EEF">
        <w:trPr>
          <w:trHeight w:val="20"/>
        </w:trPr>
        <w:tc>
          <w:tcPr>
            <w:tcW w:w="2552" w:type="dxa"/>
            <w:tcBorders>
              <w:top w:val="nil"/>
              <w:bottom w:val="nil"/>
            </w:tcBorders>
          </w:tcPr>
          <w:p w14:paraId="28674574" w14:textId="7A6300AC"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No</w:t>
            </w:r>
          </w:p>
        </w:tc>
        <w:tc>
          <w:tcPr>
            <w:tcW w:w="1701" w:type="dxa"/>
            <w:tcBorders>
              <w:top w:val="nil"/>
              <w:bottom w:val="nil"/>
            </w:tcBorders>
          </w:tcPr>
          <w:p w14:paraId="1CE031DC" w14:textId="484CA5DE"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254 (88.8)</w:t>
            </w:r>
          </w:p>
        </w:tc>
        <w:tc>
          <w:tcPr>
            <w:tcW w:w="1843" w:type="dxa"/>
            <w:tcBorders>
              <w:top w:val="nil"/>
              <w:bottom w:val="nil"/>
            </w:tcBorders>
          </w:tcPr>
          <w:p w14:paraId="5FE579AB" w14:textId="3F8411E3"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52 (</w:t>
            </w:r>
            <w:r w:rsidR="00F61127" w:rsidRPr="00462CD7">
              <w:rPr>
                <w:rFonts w:ascii="Times New Roman" w:eastAsia="맑은 고딕" w:hAnsi="Times New Roman" w:cs="Times New Roman"/>
                <w:sz w:val="19"/>
                <w:szCs w:val="19"/>
              </w:rPr>
              <w:t>20.5</w:t>
            </w:r>
            <w:r w:rsidRPr="00462CD7">
              <w:rPr>
                <w:rFonts w:ascii="Times New Roman" w:eastAsia="맑은 고딕" w:hAnsi="Times New Roman" w:cs="Times New Roman"/>
                <w:sz w:val="19"/>
                <w:szCs w:val="19"/>
              </w:rPr>
              <w:t>)</w:t>
            </w:r>
          </w:p>
        </w:tc>
        <w:tc>
          <w:tcPr>
            <w:tcW w:w="2197" w:type="dxa"/>
            <w:tcBorders>
              <w:top w:val="nil"/>
              <w:bottom w:val="nil"/>
            </w:tcBorders>
          </w:tcPr>
          <w:p w14:paraId="01799088" w14:textId="48AEFBF2"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202 (</w:t>
            </w:r>
            <w:r w:rsidR="00F61127" w:rsidRPr="00462CD7">
              <w:rPr>
                <w:rFonts w:ascii="Times New Roman" w:eastAsia="맑은 고딕" w:hAnsi="Times New Roman" w:cs="Times New Roman"/>
                <w:sz w:val="19"/>
                <w:szCs w:val="19"/>
              </w:rPr>
              <w:t>79.5</w:t>
            </w:r>
            <w:r w:rsidRPr="00462CD7">
              <w:rPr>
                <w:rFonts w:ascii="Times New Roman" w:eastAsia="맑은 고딕" w:hAnsi="Times New Roman" w:cs="Times New Roman"/>
                <w:sz w:val="19"/>
                <w:szCs w:val="19"/>
              </w:rPr>
              <w:t>)</w:t>
            </w:r>
          </w:p>
        </w:tc>
        <w:tc>
          <w:tcPr>
            <w:tcW w:w="0" w:type="auto"/>
            <w:tcBorders>
              <w:top w:val="nil"/>
              <w:bottom w:val="nil"/>
            </w:tcBorders>
          </w:tcPr>
          <w:p w14:paraId="2FAA6B1A"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3DBA956C" w14:textId="77777777" w:rsidTr="00CC2EEF">
        <w:trPr>
          <w:trHeight w:val="20"/>
        </w:trPr>
        <w:tc>
          <w:tcPr>
            <w:tcW w:w="2552" w:type="dxa"/>
            <w:tcBorders>
              <w:top w:val="nil"/>
              <w:bottom w:val="nil"/>
            </w:tcBorders>
          </w:tcPr>
          <w:p w14:paraId="7E8AFCBE"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Death</w:t>
            </w:r>
          </w:p>
        </w:tc>
        <w:tc>
          <w:tcPr>
            <w:tcW w:w="1701" w:type="dxa"/>
            <w:tcBorders>
              <w:top w:val="nil"/>
              <w:bottom w:val="nil"/>
            </w:tcBorders>
          </w:tcPr>
          <w:p w14:paraId="350F00F5"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1BA47B44"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1019A564"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42EA9DF5"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0.140</w:t>
            </w:r>
          </w:p>
        </w:tc>
      </w:tr>
      <w:tr w:rsidR="009F1CA5" w:rsidRPr="00462CD7" w14:paraId="7F7B454C" w14:textId="77777777" w:rsidTr="00462CD7">
        <w:trPr>
          <w:trHeight w:val="20"/>
        </w:trPr>
        <w:tc>
          <w:tcPr>
            <w:tcW w:w="2552" w:type="dxa"/>
            <w:tcBorders>
              <w:top w:val="nil"/>
              <w:bottom w:val="nil"/>
            </w:tcBorders>
          </w:tcPr>
          <w:p w14:paraId="3A032CC6" w14:textId="431DC50A"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Yes</w:t>
            </w:r>
          </w:p>
        </w:tc>
        <w:tc>
          <w:tcPr>
            <w:tcW w:w="1701" w:type="dxa"/>
            <w:tcBorders>
              <w:top w:val="nil"/>
              <w:bottom w:val="nil"/>
            </w:tcBorders>
          </w:tcPr>
          <w:p w14:paraId="26D967EC" w14:textId="7C043B84"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19 (6.6)</w:t>
            </w:r>
          </w:p>
        </w:tc>
        <w:tc>
          <w:tcPr>
            <w:tcW w:w="1843" w:type="dxa"/>
            <w:tcBorders>
              <w:top w:val="nil"/>
              <w:bottom w:val="nil"/>
            </w:tcBorders>
          </w:tcPr>
          <w:p w14:paraId="7D7480DA" w14:textId="496C3788"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 (</w:t>
            </w:r>
            <w:r w:rsidR="00F61127" w:rsidRPr="00462CD7">
              <w:rPr>
                <w:rFonts w:ascii="Times New Roman" w:eastAsia="맑은 고딕" w:hAnsi="Times New Roman" w:cs="Times New Roman"/>
                <w:sz w:val="19"/>
                <w:szCs w:val="19"/>
              </w:rPr>
              <w:t>5.3</w:t>
            </w:r>
            <w:r w:rsidRPr="00462CD7">
              <w:rPr>
                <w:rFonts w:ascii="Times New Roman" w:eastAsia="맑은 고딕" w:hAnsi="Times New Roman" w:cs="Times New Roman"/>
                <w:sz w:val="19"/>
                <w:szCs w:val="19"/>
              </w:rPr>
              <w:t>)</w:t>
            </w:r>
          </w:p>
        </w:tc>
        <w:tc>
          <w:tcPr>
            <w:tcW w:w="2197" w:type="dxa"/>
            <w:tcBorders>
              <w:top w:val="nil"/>
              <w:bottom w:val="nil"/>
            </w:tcBorders>
          </w:tcPr>
          <w:p w14:paraId="79802D45" w14:textId="579B2A8E"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18 (</w:t>
            </w:r>
            <w:r w:rsidR="00F61127" w:rsidRPr="00462CD7">
              <w:rPr>
                <w:rFonts w:ascii="Times New Roman" w:eastAsia="맑은 고딕" w:hAnsi="Times New Roman" w:cs="Times New Roman"/>
                <w:sz w:val="19"/>
                <w:szCs w:val="19"/>
              </w:rPr>
              <w:t>94.7</w:t>
            </w:r>
            <w:r w:rsidRPr="00462CD7">
              <w:rPr>
                <w:rFonts w:ascii="Times New Roman" w:eastAsia="맑은 고딕" w:hAnsi="Times New Roman" w:cs="Times New Roman"/>
                <w:sz w:val="19"/>
                <w:szCs w:val="19"/>
              </w:rPr>
              <w:t>)</w:t>
            </w:r>
          </w:p>
        </w:tc>
        <w:tc>
          <w:tcPr>
            <w:tcW w:w="0" w:type="auto"/>
            <w:tcBorders>
              <w:top w:val="nil"/>
              <w:bottom w:val="nil"/>
            </w:tcBorders>
          </w:tcPr>
          <w:p w14:paraId="4555967E"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5625DF48" w14:textId="77777777" w:rsidTr="00462CD7">
        <w:trPr>
          <w:trHeight w:val="20"/>
        </w:trPr>
        <w:tc>
          <w:tcPr>
            <w:tcW w:w="2552" w:type="dxa"/>
            <w:tcBorders>
              <w:top w:val="nil"/>
              <w:bottom w:val="single" w:sz="4" w:space="0" w:color="auto"/>
            </w:tcBorders>
          </w:tcPr>
          <w:p w14:paraId="371E7988" w14:textId="681CE28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No</w:t>
            </w:r>
          </w:p>
        </w:tc>
        <w:tc>
          <w:tcPr>
            <w:tcW w:w="1701" w:type="dxa"/>
            <w:tcBorders>
              <w:top w:val="nil"/>
              <w:bottom w:val="single" w:sz="4" w:space="0" w:color="auto"/>
            </w:tcBorders>
          </w:tcPr>
          <w:p w14:paraId="2729393D" w14:textId="76BC74BB"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267 (93.4)</w:t>
            </w:r>
          </w:p>
        </w:tc>
        <w:tc>
          <w:tcPr>
            <w:tcW w:w="1843" w:type="dxa"/>
            <w:tcBorders>
              <w:top w:val="nil"/>
              <w:bottom w:val="single" w:sz="4" w:space="0" w:color="auto"/>
            </w:tcBorders>
          </w:tcPr>
          <w:p w14:paraId="7385A309" w14:textId="36D72065"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53 (</w:t>
            </w:r>
            <w:r w:rsidR="00F61127" w:rsidRPr="00462CD7">
              <w:rPr>
                <w:rFonts w:ascii="Times New Roman" w:eastAsia="맑은 고딕" w:hAnsi="Times New Roman" w:cs="Times New Roman"/>
                <w:sz w:val="19"/>
                <w:szCs w:val="19"/>
              </w:rPr>
              <w:t>19.9</w:t>
            </w:r>
            <w:r w:rsidRPr="00462CD7">
              <w:rPr>
                <w:rFonts w:ascii="Times New Roman" w:eastAsia="맑은 고딕" w:hAnsi="Times New Roman" w:cs="Times New Roman"/>
                <w:sz w:val="19"/>
                <w:szCs w:val="19"/>
              </w:rPr>
              <w:t>)</w:t>
            </w:r>
          </w:p>
        </w:tc>
        <w:tc>
          <w:tcPr>
            <w:tcW w:w="2197" w:type="dxa"/>
            <w:tcBorders>
              <w:top w:val="nil"/>
              <w:bottom w:val="single" w:sz="4" w:space="0" w:color="auto"/>
            </w:tcBorders>
          </w:tcPr>
          <w:p w14:paraId="68CC9437" w14:textId="7602A345"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214 (</w:t>
            </w:r>
            <w:r w:rsidR="00F61127" w:rsidRPr="00462CD7">
              <w:rPr>
                <w:rFonts w:ascii="Times New Roman" w:eastAsia="맑은 고딕" w:hAnsi="Times New Roman" w:cs="Times New Roman"/>
                <w:sz w:val="19"/>
                <w:szCs w:val="19"/>
              </w:rPr>
              <w:t>80.1</w:t>
            </w:r>
            <w:r w:rsidRPr="00462CD7">
              <w:rPr>
                <w:rFonts w:ascii="Times New Roman" w:eastAsia="맑은 고딕" w:hAnsi="Times New Roman" w:cs="Times New Roman"/>
                <w:sz w:val="19"/>
                <w:szCs w:val="19"/>
              </w:rPr>
              <w:t>)</w:t>
            </w:r>
          </w:p>
        </w:tc>
        <w:tc>
          <w:tcPr>
            <w:tcW w:w="0" w:type="auto"/>
            <w:tcBorders>
              <w:top w:val="nil"/>
              <w:bottom w:val="single" w:sz="4" w:space="0" w:color="auto"/>
            </w:tcBorders>
          </w:tcPr>
          <w:p w14:paraId="0B5EFD3E" w14:textId="77777777" w:rsidR="00E42A39" w:rsidRPr="00462CD7" w:rsidRDefault="00E42A39" w:rsidP="00CC2EEF">
            <w:pPr>
              <w:wordWrap/>
              <w:jc w:val="center"/>
              <w:rPr>
                <w:rFonts w:ascii="Times New Roman" w:eastAsia="맑은 고딕" w:hAnsi="Times New Roman" w:cs="Times New Roman"/>
                <w:sz w:val="19"/>
                <w:szCs w:val="19"/>
              </w:rPr>
            </w:pPr>
          </w:p>
        </w:tc>
      </w:tr>
    </w:tbl>
    <w:p w14:paraId="3D925229" w14:textId="1946BE44" w:rsidR="00830A96" w:rsidRPr="00462CD7" w:rsidRDefault="00830A96" w:rsidP="00462CD7">
      <w:pPr>
        <w:wordWrap/>
        <w:spacing w:after="0"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Values are presented as number (%) or median (range).</w:t>
      </w:r>
    </w:p>
    <w:p w14:paraId="57486720" w14:textId="6EFC88F0" w:rsidR="00CC2EEF" w:rsidRPr="00462CD7" w:rsidRDefault="00927E61" w:rsidP="00462CD7">
      <w:pPr>
        <w:wordWrap/>
        <w:spacing w:after="0" w:line="360" w:lineRule="auto"/>
        <w:rPr>
          <w:rFonts w:ascii="Times New Roman" w:eastAsia="맑은 고딕" w:hAnsi="Times New Roman" w:cs="Times New Roman"/>
          <w:szCs w:val="20"/>
        </w:rPr>
      </w:pPr>
      <w:r w:rsidRPr="00462CD7">
        <w:rPr>
          <w:rFonts w:ascii="Times New Roman" w:eastAsia="맑은 고딕" w:hAnsi="Times New Roman" w:cs="Times New Roman" w:hint="eastAsia"/>
          <w:szCs w:val="20"/>
        </w:rPr>
        <w:t>MMR</w:t>
      </w:r>
      <w:r w:rsidR="004564BD" w:rsidRPr="00462CD7">
        <w:rPr>
          <w:rFonts w:ascii="Times New Roman" w:eastAsia="맑은 고딕" w:hAnsi="Times New Roman" w:cs="Times New Roman"/>
          <w:szCs w:val="20"/>
        </w:rPr>
        <w:t>,</w:t>
      </w:r>
      <w:r w:rsidRPr="00462CD7">
        <w:rPr>
          <w:rFonts w:ascii="Times New Roman" w:eastAsia="맑은 고딕" w:hAnsi="Times New Roman" w:cs="Times New Roman" w:hint="eastAsia"/>
          <w:szCs w:val="20"/>
        </w:rPr>
        <w:t xml:space="preserve"> mismatch repair</w:t>
      </w:r>
      <w:r w:rsidR="004564BD" w:rsidRPr="00462CD7">
        <w:rPr>
          <w:rFonts w:ascii="Times New Roman" w:eastAsia="맑은 고딕" w:hAnsi="Times New Roman" w:cs="Times New Roman"/>
          <w:szCs w:val="20"/>
        </w:rPr>
        <w:t>;</w:t>
      </w:r>
      <w:r w:rsidR="004564BD" w:rsidRPr="00462CD7">
        <w:rPr>
          <w:rFonts w:ascii="Times New Roman" w:eastAsia="맑은 고딕" w:hAnsi="Times New Roman" w:cs="Times New Roman" w:hint="eastAsia"/>
          <w:szCs w:val="20"/>
        </w:rPr>
        <w:t xml:space="preserve"> </w:t>
      </w:r>
      <w:r w:rsidR="009D62B4" w:rsidRPr="00462CD7">
        <w:rPr>
          <w:rFonts w:ascii="Times New Roman" w:eastAsia="맑은 고딕" w:hAnsi="Times New Roman" w:cs="Times New Roman"/>
          <w:szCs w:val="20"/>
        </w:rPr>
        <w:t>MS</w:t>
      </w:r>
      <w:r w:rsidR="00FB3464" w:rsidRPr="00462CD7">
        <w:rPr>
          <w:rFonts w:ascii="Times New Roman" w:eastAsia="맑은 고딕" w:hAnsi="Times New Roman" w:cs="Times New Roman" w:hint="eastAsia"/>
          <w:szCs w:val="20"/>
        </w:rPr>
        <w:t>I</w:t>
      </w:r>
      <w:r w:rsidR="009D62B4" w:rsidRPr="00462CD7">
        <w:rPr>
          <w:rFonts w:ascii="Times New Roman" w:eastAsia="맑은 고딕" w:hAnsi="Times New Roman" w:cs="Times New Roman"/>
          <w:szCs w:val="20"/>
        </w:rPr>
        <w:t>, microsatellite instability;</w:t>
      </w:r>
      <w:r w:rsidR="009D62B4" w:rsidRPr="00462CD7">
        <w:rPr>
          <w:rFonts w:ascii="Times New Roman" w:eastAsia="맑은 고딕" w:hAnsi="Times New Roman" w:cs="Times New Roman" w:hint="eastAsia"/>
          <w:szCs w:val="20"/>
        </w:rPr>
        <w:t xml:space="preserve"> </w:t>
      </w:r>
      <w:r w:rsidRPr="00462CD7">
        <w:rPr>
          <w:rFonts w:ascii="Times New Roman" w:eastAsia="맑은 고딕" w:hAnsi="Times New Roman" w:cs="Times New Roman" w:hint="eastAsia"/>
          <w:szCs w:val="20"/>
        </w:rPr>
        <w:t>MSI-H</w:t>
      </w:r>
      <w:r w:rsidR="004564BD" w:rsidRPr="00462CD7">
        <w:rPr>
          <w:rFonts w:ascii="Times New Roman" w:eastAsia="맑은 고딕" w:hAnsi="Times New Roman" w:cs="Times New Roman"/>
          <w:szCs w:val="20"/>
        </w:rPr>
        <w:t>,</w:t>
      </w:r>
      <w:r w:rsidRPr="00462CD7">
        <w:rPr>
          <w:rFonts w:ascii="Times New Roman" w:eastAsia="맑은 고딕" w:hAnsi="Times New Roman" w:cs="Times New Roman" w:hint="eastAsia"/>
          <w:szCs w:val="20"/>
        </w:rPr>
        <w:t xml:space="preserve"> </w:t>
      </w:r>
      <w:r w:rsidR="009D62B4" w:rsidRPr="00462CD7">
        <w:rPr>
          <w:rFonts w:ascii="Times New Roman" w:eastAsia="맑은 고딕" w:hAnsi="Times New Roman" w:cs="Times New Roman"/>
          <w:szCs w:val="20"/>
        </w:rPr>
        <w:t>MSI</w:t>
      </w:r>
      <w:r w:rsidRPr="00462CD7">
        <w:rPr>
          <w:rFonts w:ascii="Times New Roman" w:eastAsia="맑은 고딕" w:hAnsi="Times New Roman" w:cs="Times New Roman"/>
          <w:szCs w:val="20"/>
        </w:rPr>
        <w:t>-high</w:t>
      </w:r>
      <w:r w:rsidR="004564BD" w:rsidRPr="00462CD7">
        <w:rPr>
          <w:rFonts w:ascii="Times New Roman" w:eastAsia="맑은 고딕" w:hAnsi="Times New Roman" w:cs="Times New Roman"/>
          <w:szCs w:val="20"/>
        </w:rPr>
        <w:t xml:space="preserve">; </w:t>
      </w:r>
      <w:r w:rsidRPr="00462CD7">
        <w:rPr>
          <w:rFonts w:ascii="Times New Roman" w:eastAsia="맑은 고딕" w:hAnsi="Times New Roman" w:cs="Times New Roman"/>
          <w:szCs w:val="20"/>
        </w:rPr>
        <w:t>MSI-L</w:t>
      </w:r>
      <w:r w:rsidR="004564BD" w:rsidRPr="00462CD7">
        <w:rPr>
          <w:rFonts w:ascii="Times New Roman" w:eastAsia="맑은 고딕" w:hAnsi="Times New Roman" w:cs="Times New Roman"/>
          <w:szCs w:val="20"/>
        </w:rPr>
        <w:t>,</w:t>
      </w:r>
      <w:r w:rsidRPr="00462CD7">
        <w:rPr>
          <w:rFonts w:ascii="Times New Roman" w:eastAsia="맑은 고딕" w:hAnsi="Times New Roman" w:cs="Times New Roman"/>
          <w:szCs w:val="20"/>
        </w:rPr>
        <w:t xml:space="preserve"> </w:t>
      </w:r>
      <w:r w:rsidR="009D62B4" w:rsidRPr="00462CD7">
        <w:rPr>
          <w:rFonts w:ascii="Times New Roman" w:eastAsia="맑은 고딕" w:hAnsi="Times New Roman" w:cs="Times New Roman"/>
          <w:szCs w:val="20"/>
        </w:rPr>
        <w:t>MSI</w:t>
      </w:r>
      <w:r w:rsidRPr="00462CD7">
        <w:rPr>
          <w:rFonts w:ascii="Times New Roman" w:eastAsia="맑은 고딕" w:hAnsi="Times New Roman" w:cs="Times New Roman"/>
          <w:szCs w:val="20"/>
        </w:rPr>
        <w:t>-low</w:t>
      </w:r>
      <w:r w:rsidR="004564BD" w:rsidRPr="00462CD7">
        <w:rPr>
          <w:rFonts w:ascii="Times New Roman" w:eastAsia="맑은 고딕" w:hAnsi="Times New Roman" w:cs="Times New Roman"/>
          <w:szCs w:val="20"/>
        </w:rPr>
        <w:t xml:space="preserve">; </w:t>
      </w:r>
      <w:r w:rsidRPr="00462CD7">
        <w:rPr>
          <w:rFonts w:ascii="Times New Roman" w:eastAsia="맑은 고딕" w:hAnsi="Times New Roman" w:cs="Times New Roman"/>
          <w:szCs w:val="20"/>
        </w:rPr>
        <w:t>MSS</w:t>
      </w:r>
      <w:r w:rsidR="004564BD" w:rsidRPr="00462CD7">
        <w:rPr>
          <w:rFonts w:ascii="Times New Roman" w:eastAsia="맑은 고딕" w:hAnsi="Times New Roman" w:cs="Times New Roman"/>
          <w:szCs w:val="20"/>
        </w:rPr>
        <w:t>,</w:t>
      </w:r>
      <w:r w:rsidRPr="00462CD7">
        <w:rPr>
          <w:rFonts w:ascii="Times New Roman" w:eastAsia="맑은 고딕" w:hAnsi="Times New Roman" w:cs="Times New Roman"/>
          <w:szCs w:val="20"/>
        </w:rPr>
        <w:t xml:space="preserve"> microsatellite stable</w:t>
      </w:r>
      <w:r w:rsidR="004564BD" w:rsidRPr="00462CD7">
        <w:rPr>
          <w:rFonts w:ascii="Times New Roman" w:eastAsia="맑은 고딕" w:hAnsi="Times New Roman" w:cs="Times New Roman"/>
          <w:szCs w:val="20"/>
        </w:rPr>
        <w:t xml:space="preserve">; </w:t>
      </w:r>
      <w:r w:rsidRPr="00462CD7">
        <w:rPr>
          <w:rFonts w:ascii="Times New Roman" w:eastAsia="맑은 고딕" w:hAnsi="Times New Roman" w:cs="Times New Roman"/>
          <w:szCs w:val="20"/>
        </w:rPr>
        <w:t>LN</w:t>
      </w:r>
      <w:r w:rsidR="004564BD" w:rsidRPr="00462CD7">
        <w:rPr>
          <w:rFonts w:ascii="Times New Roman" w:eastAsia="맑은 고딕" w:hAnsi="Times New Roman" w:cs="Times New Roman"/>
          <w:szCs w:val="20"/>
        </w:rPr>
        <w:t>,</w:t>
      </w:r>
      <w:r w:rsidRPr="00462CD7">
        <w:rPr>
          <w:rFonts w:ascii="Times New Roman" w:eastAsia="맑은 고딕" w:hAnsi="Times New Roman" w:cs="Times New Roman"/>
          <w:szCs w:val="20"/>
        </w:rPr>
        <w:t xml:space="preserve"> lymph node</w:t>
      </w:r>
      <w:r w:rsidR="004564BD" w:rsidRPr="00462CD7">
        <w:rPr>
          <w:rFonts w:ascii="Times New Roman" w:eastAsia="맑은 고딕" w:hAnsi="Times New Roman" w:cs="Times New Roman"/>
          <w:szCs w:val="20"/>
        </w:rPr>
        <w:t xml:space="preserve">; </w:t>
      </w:r>
      <w:r w:rsidRPr="00462CD7">
        <w:rPr>
          <w:rFonts w:ascii="Times New Roman" w:eastAsia="맑은 고딕" w:hAnsi="Times New Roman" w:cs="Times New Roman"/>
          <w:szCs w:val="20"/>
        </w:rPr>
        <w:t>ESMO</w:t>
      </w:r>
      <w:r w:rsidR="004564BD" w:rsidRPr="00462CD7">
        <w:rPr>
          <w:rFonts w:ascii="Times New Roman" w:eastAsia="맑은 고딕" w:hAnsi="Times New Roman" w:cs="Times New Roman"/>
          <w:szCs w:val="20"/>
        </w:rPr>
        <w:t>,</w:t>
      </w:r>
      <w:r w:rsidRPr="00462CD7">
        <w:rPr>
          <w:rFonts w:ascii="Times New Roman" w:eastAsia="맑은 고딕" w:hAnsi="Times New Roman" w:cs="Times New Roman"/>
          <w:szCs w:val="20"/>
        </w:rPr>
        <w:t xml:space="preserve"> European Society </w:t>
      </w:r>
      <w:r w:rsidR="00921E5F" w:rsidRPr="00462CD7">
        <w:rPr>
          <w:rFonts w:ascii="Times New Roman" w:eastAsia="맑은 고딕" w:hAnsi="Times New Roman" w:cs="Times New Roman"/>
          <w:szCs w:val="20"/>
        </w:rPr>
        <w:t>for</w:t>
      </w:r>
      <w:r w:rsidRPr="00462CD7">
        <w:rPr>
          <w:rFonts w:ascii="Times New Roman" w:eastAsia="맑은 고딕" w:hAnsi="Times New Roman" w:cs="Times New Roman"/>
          <w:szCs w:val="20"/>
        </w:rPr>
        <w:t xml:space="preserve"> Medical Oncology</w:t>
      </w:r>
      <w:r w:rsidR="009D62B4" w:rsidRPr="00462CD7">
        <w:rPr>
          <w:rFonts w:ascii="Times New Roman" w:eastAsia="맑은 고딕" w:hAnsi="Times New Roman" w:cs="Times New Roman"/>
          <w:szCs w:val="20"/>
        </w:rPr>
        <w:t>.</w:t>
      </w:r>
      <w:r w:rsidR="00CC2EEF" w:rsidRPr="00462CD7">
        <w:rPr>
          <w:rFonts w:ascii="Times New Roman" w:eastAsia="맑은 고딕" w:hAnsi="Times New Roman" w:cs="Times New Roman"/>
          <w:szCs w:val="20"/>
        </w:rPr>
        <w:br w:type="page"/>
      </w:r>
    </w:p>
    <w:p w14:paraId="595A7264" w14:textId="77777777" w:rsidR="00CC2EEF" w:rsidRPr="00462CD7" w:rsidRDefault="00CC2EEF" w:rsidP="00462CD7">
      <w:pPr>
        <w:wordWrap/>
        <w:spacing w:after="0" w:line="360" w:lineRule="auto"/>
        <w:rPr>
          <w:rFonts w:ascii="Times New Roman" w:eastAsia="맑은 고딕" w:hAnsi="Times New Roman" w:cs="Times New Roman"/>
          <w:b/>
          <w:szCs w:val="20"/>
        </w:rPr>
        <w:sectPr w:rsidR="00CC2EEF" w:rsidRPr="00462CD7" w:rsidSect="00462CD7">
          <w:footerReference w:type="default" r:id="rId8"/>
          <w:pgSz w:w="11906" w:h="16838"/>
          <w:pgMar w:top="1701" w:right="1440" w:bottom="1440" w:left="1440" w:header="850" w:footer="992" w:gutter="0"/>
          <w:cols w:space="425"/>
          <w:docGrid w:linePitch="360"/>
        </w:sectPr>
      </w:pPr>
    </w:p>
    <w:p w14:paraId="7E761EC0" w14:textId="7E1DD3FC" w:rsidR="004449D3" w:rsidRPr="00462CD7" w:rsidRDefault="00927E61" w:rsidP="001750EA">
      <w:pPr>
        <w:wordWrap/>
        <w:spacing w:after="0" w:line="360" w:lineRule="auto"/>
        <w:rPr>
          <w:rFonts w:ascii="Times New Roman" w:eastAsia="맑은 고딕" w:hAnsi="Times New Roman" w:cs="Times New Roman"/>
          <w:szCs w:val="20"/>
        </w:rPr>
      </w:pPr>
      <w:r w:rsidRPr="00462CD7">
        <w:rPr>
          <w:rFonts w:ascii="Times New Roman" w:eastAsia="맑은 고딕" w:hAnsi="Times New Roman" w:cs="Times New Roman"/>
          <w:b/>
          <w:szCs w:val="20"/>
        </w:rPr>
        <w:t>Table 2</w:t>
      </w:r>
      <w:r w:rsidR="00034A37" w:rsidRPr="00462CD7">
        <w:rPr>
          <w:rFonts w:ascii="Times New Roman" w:eastAsia="맑은 고딕" w:hAnsi="Times New Roman" w:cs="Times New Roman"/>
          <w:b/>
          <w:szCs w:val="20"/>
        </w:rPr>
        <w:t>.</w:t>
      </w:r>
      <w:r w:rsidRPr="00462CD7">
        <w:rPr>
          <w:rFonts w:ascii="Times New Roman" w:eastAsia="맑은 고딕" w:hAnsi="Times New Roman" w:cs="Times New Roman"/>
          <w:szCs w:val="20"/>
        </w:rPr>
        <w:t xml:space="preserve"> Univariate and multivariate analyses for disease-free survival</w:t>
      </w:r>
    </w:p>
    <w:tbl>
      <w:tblPr>
        <w:tblStyle w:val="aa"/>
        <w:tblW w:w="4305" w:type="pct"/>
        <w:tblLook w:val="04A0" w:firstRow="1" w:lastRow="0" w:firstColumn="1" w:lastColumn="0" w:noHBand="0" w:noVBand="1"/>
      </w:tblPr>
      <w:tblGrid>
        <w:gridCol w:w="3354"/>
        <w:gridCol w:w="3429"/>
        <w:gridCol w:w="1201"/>
        <w:gridCol w:w="2869"/>
        <w:gridCol w:w="1203"/>
      </w:tblGrid>
      <w:tr w:rsidR="009D62B4" w:rsidRPr="00462CD7" w14:paraId="75D17BE8" w14:textId="77777777" w:rsidTr="00462CD7">
        <w:tc>
          <w:tcPr>
            <w:tcW w:w="1391" w:type="pct"/>
            <w:vMerge w:val="restart"/>
            <w:tcBorders>
              <w:top w:val="single" w:sz="4" w:space="0" w:color="auto"/>
              <w:left w:val="nil"/>
              <w:right w:val="nil"/>
            </w:tcBorders>
            <w:shd w:val="clear" w:color="auto" w:fill="FFFFFF" w:themeFill="background1"/>
          </w:tcPr>
          <w:p w14:paraId="301ED631" w14:textId="07688371" w:rsidR="009D62B4" w:rsidRPr="00462CD7" w:rsidRDefault="009D62B4" w:rsidP="00CC2EEF">
            <w:pPr>
              <w:wordWrap/>
              <w:rPr>
                <w:rFonts w:ascii="Times New Roman" w:eastAsia="맑은 고딕" w:hAnsi="Times New Roman" w:cs="Times New Roman"/>
                <w:szCs w:val="20"/>
              </w:rPr>
            </w:pPr>
            <w:r w:rsidRPr="00462CD7">
              <w:rPr>
                <w:rFonts w:ascii="Times New Roman" w:eastAsia="맑은 고딕" w:hAnsi="Times New Roman" w:cs="Times New Roman"/>
                <w:szCs w:val="20"/>
              </w:rPr>
              <w:t>Variable</w:t>
            </w:r>
          </w:p>
        </w:tc>
        <w:tc>
          <w:tcPr>
            <w:tcW w:w="3609" w:type="pct"/>
            <w:gridSpan w:val="4"/>
            <w:tcBorders>
              <w:top w:val="single" w:sz="4" w:space="0" w:color="auto"/>
              <w:left w:val="nil"/>
              <w:bottom w:val="single" w:sz="4" w:space="0" w:color="auto"/>
              <w:right w:val="nil"/>
            </w:tcBorders>
            <w:shd w:val="clear" w:color="auto" w:fill="FFFFFF" w:themeFill="background1"/>
          </w:tcPr>
          <w:p w14:paraId="23BF1D3D"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Disease-free survival</w:t>
            </w:r>
          </w:p>
        </w:tc>
      </w:tr>
      <w:tr w:rsidR="009D62B4" w:rsidRPr="00462CD7" w14:paraId="3EAD0A4A" w14:textId="77777777" w:rsidTr="00770FBB">
        <w:tc>
          <w:tcPr>
            <w:tcW w:w="1391" w:type="pct"/>
            <w:vMerge/>
            <w:tcBorders>
              <w:left w:val="nil"/>
              <w:right w:val="nil"/>
            </w:tcBorders>
            <w:shd w:val="clear" w:color="auto" w:fill="FFFFFF" w:themeFill="background1"/>
          </w:tcPr>
          <w:p w14:paraId="008B6FD1" w14:textId="77777777" w:rsidR="009D62B4" w:rsidRPr="00462CD7" w:rsidRDefault="009D62B4" w:rsidP="00CC2EEF">
            <w:pPr>
              <w:wordWrap/>
              <w:rPr>
                <w:rFonts w:ascii="Times New Roman" w:eastAsia="맑은 고딕" w:hAnsi="Times New Roman" w:cs="Times New Roman"/>
                <w:szCs w:val="20"/>
              </w:rPr>
            </w:pPr>
          </w:p>
        </w:tc>
        <w:tc>
          <w:tcPr>
            <w:tcW w:w="1920" w:type="pct"/>
            <w:gridSpan w:val="2"/>
            <w:tcBorders>
              <w:top w:val="single" w:sz="4" w:space="0" w:color="auto"/>
              <w:left w:val="nil"/>
              <w:bottom w:val="single" w:sz="4" w:space="0" w:color="auto"/>
              <w:right w:val="nil"/>
            </w:tcBorders>
            <w:shd w:val="clear" w:color="auto" w:fill="FFFFFF" w:themeFill="background1"/>
          </w:tcPr>
          <w:p w14:paraId="31A44056" w14:textId="77777777" w:rsidR="009D62B4" w:rsidRPr="00462CD7" w:rsidRDefault="009D62B4" w:rsidP="00CC2EEF">
            <w:pPr>
              <w:wordWrap/>
              <w:jc w:val="center"/>
              <w:rPr>
                <w:rFonts w:ascii="Times New Roman" w:eastAsia="맑은 고딕" w:hAnsi="Times New Roman" w:cs="Times New Roman"/>
                <w:szCs w:val="20"/>
              </w:rPr>
            </w:pPr>
            <w:r w:rsidRPr="00462CD7">
              <w:rPr>
                <w:rFonts w:ascii="Times New Roman" w:eastAsia="맑은 고딕" w:hAnsi="Times New Roman" w:cs="Times New Roman"/>
                <w:szCs w:val="20"/>
              </w:rPr>
              <w:t>Univariate analysis</w:t>
            </w:r>
          </w:p>
        </w:tc>
        <w:tc>
          <w:tcPr>
            <w:tcW w:w="1690" w:type="pct"/>
            <w:gridSpan w:val="2"/>
            <w:tcBorders>
              <w:top w:val="single" w:sz="4" w:space="0" w:color="auto"/>
              <w:left w:val="nil"/>
              <w:bottom w:val="single" w:sz="4" w:space="0" w:color="auto"/>
              <w:right w:val="nil"/>
            </w:tcBorders>
            <w:shd w:val="clear" w:color="auto" w:fill="FFFFFF" w:themeFill="background1"/>
          </w:tcPr>
          <w:p w14:paraId="0544E25F"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Multivariate analysis</w:t>
            </w:r>
          </w:p>
        </w:tc>
      </w:tr>
      <w:tr w:rsidR="009D62B4" w:rsidRPr="00462CD7" w14:paraId="13FB8599" w14:textId="77777777" w:rsidTr="00462CD7">
        <w:tc>
          <w:tcPr>
            <w:tcW w:w="1391" w:type="pct"/>
            <w:vMerge/>
            <w:tcBorders>
              <w:left w:val="nil"/>
              <w:bottom w:val="single" w:sz="4" w:space="0" w:color="auto"/>
              <w:right w:val="nil"/>
            </w:tcBorders>
            <w:shd w:val="clear" w:color="auto" w:fill="FFFFFF" w:themeFill="background1"/>
          </w:tcPr>
          <w:p w14:paraId="0F708011" w14:textId="77777777" w:rsidR="009D62B4" w:rsidRPr="00462CD7" w:rsidRDefault="009D62B4" w:rsidP="00CC2EEF">
            <w:pPr>
              <w:wordWrap/>
              <w:rPr>
                <w:rFonts w:ascii="Times New Roman" w:eastAsia="맑은 고딕" w:hAnsi="Times New Roman" w:cs="Times New Roman"/>
                <w:szCs w:val="20"/>
              </w:rPr>
            </w:pPr>
          </w:p>
        </w:tc>
        <w:tc>
          <w:tcPr>
            <w:tcW w:w="1422" w:type="pct"/>
            <w:tcBorders>
              <w:top w:val="single" w:sz="4" w:space="0" w:color="auto"/>
              <w:left w:val="nil"/>
              <w:bottom w:val="single" w:sz="4" w:space="0" w:color="auto"/>
              <w:right w:val="nil"/>
            </w:tcBorders>
            <w:shd w:val="clear" w:color="auto" w:fill="FFFFFF" w:themeFill="background1"/>
          </w:tcPr>
          <w:p w14:paraId="6414565A" w14:textId="77777777" w:rsidR="009D62B4" w:rsidRPr="00462CD7" w:rsidRDefault="009D62B4" w:rsidP="00CC2EEF">
            <w:pPr>
              <w:wordWrap/>
              <w:jc w:val="center"/>
              <w:rPr>
                <w:rFonts w:ascii="Times New Roman" w:eastAsia="맑은 고딕" w:hAnsi="Times New Roman" w:cs="Times New Roman"/>
                <w:szCs w:val="20"/>
              </w:rPr>
            </w:pPr>
            <w:r w:rsidRPr="00462CD7">
              <w:rPr>
                <w:rFonts w:ascii="Times New Roman" w:eastAsia="맑은 고딕" w:hAnsi="Times New Roman" w:cs="Times New Roman"/>
                <w:szCs w:val="20"/>
              </w:rPr>
              <w:t>HR (95% CI)</w:t>
            </w:r>
          </w:p>
        </w:tc>
        <w:tc>
          <w:tcPr>
            <w:tcW w:w="498" w:type="pct"/>
            <w:tcBorders>
              <w:top w:val="single" w:sz="4" w:space="0" w:color="auto"/>
              <w:left w:val="nil"/>
              <w:bottom w:val="single" w:sz="4" w:space="0" w:color="auto"/>
              <w:right w:val="nil"/>
            </w:tcBorders>
            <w:shd w:val="clear" w:color="auto" w:fill="FFFFFF" w:themeFill="background1"/>
          </w:tcPr>
          <w:p w14:paraId="7B419EB9" w14:textId="77777777" w:rsidR="009D62B4" w:rsidRPr="00462CD7" w:rsidRDefault="009D62B4" w:rsidP="00CC2EEF">
            <w:pPr>
              <w:wordWrap/>
              <w:jc w:val="center"/>
              <w:rPr>
                <w:rFonts w:ascii="Times New Roman" w:eastAsia="맑은 고딕" w:hAnsi="Times New Roman" w:cs="Times New Roman"/>
                <w:szCs w:val="20"/>
              </w:rPr>
            </w:pPr>
            <w:r w:rsidRPr="00462CD7">
              <w:rPr>
                <w:rFonts w:ascii="Times New Roman" w:eastAsia="맑은 고딕" w:hAnsi="Times New Roman" w:cs="Times New Roman"/>
                <w:i/>
                <w:szCs w:val="20"/>
              </w:rPr>
              <w:t>p</w:t>
            </w:r>
            <w:r w:rsidRPr="00462CD7">
              <w:rPr>
                <w:rFonts w:ascii="Times New Roman" w:eastAsia="맑은 고딕" w:hAnsi="Times New Roman" w:cs="Times New Roman"/>
                <w:szCs w:val="20"/>
              </w:rPr>
              <w:t>-value</w:t>
            </w:r>
          </w:p>
        </w:tc>
        <w:tc>
          <w:tcPr>
            <w:tcW w:w="1190" w:type="pct"/>
            <w:tcBorders>
              <w:top w:val="single" w:sz="4" w:space="0" w:color="auto"/>
              <w:left w:val="nil"/>
              <w:bottom w:val="single" w:sz="4" w:space="0" w:color="auto"/>
              <w:right w:val="nil"/>
            </w:tcBorders>
            <w:shd w:val="clear" w:color="auto" w:fill="FFFFFF" w:themeFill="background1"/>
          </w:tcPr>
          <w:p w14:paraId="1F730BDB"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HR (95% CI)</w:t>
            </w:r>
          </w:p>
        </w:tc>
        <w:tc>
          <w:tcPr>
            <w:tcW w:w="499" w:type="pct"/>
            <w:tcBorders>
              <w:top w:val="single" w:sz="4" w:space="0" w:color="auto"/>
              <w:left w:val="nil"/>
              <w:bottom w:val="single" w:sz="4" w:space="0" w:color="auto"/>
              <w:right w:val="nil"/>
            </w:tcBorders>
            <w:shd w:val="clear" w:color="auto" w:fill="FFFFFF" w:themeFill="background1"/>
          </w:tcPr>
          <w:p w14:paraId="1B9A92B9"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i/>
                <w:szCs w:val="20"/>
              </w:rPr>
              <w:t>p</w:t>
            </w:r>
            <w:r w:rsidRPr="00462CD7">
              <w:rPr>
                <w:rFonts w:ascii="Times New Roman" w:eastAsia="맑은 고딕" w:hAnsi="Times New Roman" w:cs="Times New Roman"/>
                <w:szCs w:val="20"/>
              </w:rPr>
              <w:t>-value</w:t>
            </w:r>
          </w:p>
        </w:tc>
      </w:tr>
      <w:tr w:rsidR="009D62B4" w:rsidRPr="00462CD7" w14:paraId="137F4C26" w14:textId="77777777" w:rsidTr="00462CD7">
        <w:tc>
          <w:tcPr>
            <w:tcW w:w="1391" w:type="pct"/>
            <w:tcBorders>
              <w:top w:val="single" w:sz="4" w:space="0" w:color="auto"/>
              <w:left w:val="nil"/>
              <w:bottom w:val="single" w:sz="4" w:space="0" w:color="auto"/>
              <w:right w:val="nil"/>
            </w:tcBorders>
          </w:tcPr>
          <w:p w14:paraId="3340EF83" w14:textId="53186E0E"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Age, 65 yr</w:t>
            </w:r>
          </w:p>
          <w:p w14:paraId="5D313F84" w14:textId="49365F6D"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Male sex</w:t>
            </w:r>
          </w:p>
          <w:p w14:paraId="455E9D5E" w14:textId="262A03F2"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Primary tumor sidedness, right</w:t>
            </w:r>
          </w:p>
          <w:p w14:paraId="59C806FF" w14:textId="45F7C7A4"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Tumor stage, T4</w:t>
            </w:r>
          </w:p>
          <w:p w14:paraId="69C15B65" w14:textId="4DB2BFC2"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Sampled LNs, &lt;12</w:t>
            </w:r>
          </w:p>
          <w:p w14:paraId="39DC2E13" w14:textId="63EC6B9B"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Obstruction, yes</w:t>
            </w:r>
          </w:p>
          <w:p w14:paraId="4EE05675" w14:textId="61D1D2E0"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Perforation, yes</w:t>
            </w:r>
          </w:p>
          <w:p w14:paraId="0F61B241" w14:textId="4993C5EC"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High-grade tumor, yes</w:t>
            </w:r>
          </w:p>
          <w:p w14:paraId="320022BC" w14:textId="451CD3D0"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Perineural invasion, yes</w:t>
            </w:r>
          </w:p>
          <w:p w14:paraId="4A4145D6" w14:textId="7DF6ADAC"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Lymphovascular invasion, yes</w:t>
            </w:r>
          </w:p>
          <w:p w14:paraId="4520FDC8" w14:textId="7D6C16D2"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Adjuvant chemotherapy, no</w:t>
            </w:r>
          </w:p>
          <w:p w14:paraId="1DB4AFBC" w14:textId="4BF490B2"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Oxaliplatin-contained, no</w:t>
            </w:r>
          </w:p>
          <w:p w14:paraId="37C67D1D" w14:textId="4B79C9B2"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MMR status, low/MSS</w:t>
            </w:r>
          </w:p>
        </w:tc>
        <w:tc>
          <w:tcPr>
            <w:tcW w:w="1422" w:type="pct"/>
            <w:tcBorders>
              <w:top w:val="single" w:sz="4" w:space="0" w:color="auto"/>
              <w:left w:val="nil"/>
              <w:bottom w:val="single" w:sz="4" w:space="0" w:color="auto"/>
              <w:right w:val="nil"/>
            </w:tcBorders>
          </w:tcPr>
          <w:p w14:paraId="4C5E4D50" w14:textId="64B52CAA"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3.782 (1.325–10.794)</w:t>
            </w:r>
          </w:p>
          <w:p w14:paraId="58C8E1E1" w14:textId="01E2F1B5"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1.120 (0.559–2.262)</w:t>
            </w:r>
          </w:p>
          <w:p w14:paraId="2D8E4A15" w14:textId="4F3CCFCC"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1.425 (0.708–2.865)</w:t>
            </w:r>
          </w:p>
          <w:p w14:paraId="46BCDD32" w14:textId="31573086"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4.027 (2.002–8.098)</w:t>
            </w:r>
          </w:p>
          <w:p w14:paraId="567EB1A3" w14:textId="7E13D0DE"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1.715 (0.697–4.219)</w:t>
            </w:r>
          </w:p>
          <w:p w14:paraId="55719853" w14:textId="0A0026A6"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2.268 (0.309–16.667)</w:t>
            </w:r>
          </w:p>
          <w:p w14:paraId="01ED8764" w14:textId="7A60BDF7" w:rsidR="009D62B4" w:rsidRPr="00462CD7" w:rsidRDefault="009D62B4" w:rsidP="00462CD7">
            <w:pPr>
              <w:wordWrap/>
              <w:spacing w:line="360" w:lineRule="auto"/>
              <w:jc w:val="center"/>
              <w:rPr>
                <w:rFonts w:ascii="Times New Roman" w:eastAsia="맑은 고딕" w:hAnsi="Times New Roman" w:cs="Times New Roman"/>
                <w:szCs w:val="20"/>
                <w:vertAlign w:val="superscript"/>
              </w:rPr>
            </w:pPr>
            <w:r w:rsidRPr="00462CD7">
              <w:rPr>
                <w:rFonts w:ascii="Times New Roman" w:eastAsia="맑은 고딕" w:hAnsi="Times New Roman" w:cs="Times New Roman"/>
                <w:szCs w:val="20"/>
              </w:rPr>
              <w:t>20.366 (0.000–6.956×10</w:t>
            </w:r>
            <w:r w:rsidRPr="00462CD7">
              <w:rPr>
                <w:rFonts w:ascii="Times New Roman" w:eastAsia="맑은 고딕" w:hAnsi="Times New Roman" w:cs="Times New Roman"/>
                <w:szCs w:val="20"/>
                <w:vertAlign w:val="superscript"/>
              </w:rPr>
              <w:t>9</w:t>
            </w:r>
            <w:r w:rsidRPr="00462CD7">
              <w:rPr>
                <w:rFonts w:ascii="Times New Roman" w:eastAsia="맑은 고딕" w:hAnsi="Times New Roman" w:cs="Times New Roman"/>
                <w:szCs w:val="20"/>
              </w:rPr>
              <w:t>)</w:t>
            </w:r>
          </w:p>
          <w:p w14:paraId="106FB5A3" w14:textId="4117D360" w:rsidR="009D62B4" w:rsidRPr="00462CD7" w:rsidRDefault="009D62B4" w:rsidP="00462CD7">
            <w:pPr>
              <w:wordWrap/>
              <w:spacing w:line="360" w:lineRule="auto"/>
              <w:jc w:val="center"/>
              <w:rPr>
                <w:rFonts w:ascii="Times New Roman" w:eastAsia="맑은 고딕" w:hAnsi="Times New Roman" w:cs="Times New Roman"/>
                <w:szCs w:val="20"/>
                <w:vertAlign w:val="superscript"/>
              </w:rPr>
            </w:pPr>
            <w:r w:rsidRPr="00462CD7">
              <w:rPr>
                <w:rFonts w:ascii="Times New Roman" w:eastAsia="맑은 고딕" w:hAnsi="Times New Roman" w:cs="Times New Roman"/>
                <w:szCs w:val="20"/>
              </w:rPr>
              <w:t>22.896 (0.087–6.050×10</w:t>
            </w:r>
            <w:r w:rsidRPr="00462CD7">
              <w:rPr>
                <w:rFonts w:ascii="Times New Roman" w:eastAsia="맑은 고딕" w:hAnsi="Times New Roman" w:cs="Times New Roman"/>
                <w:szCs w:val="20"/>
                <w:vertAlign w:val="superscript"/>
              </w:rPr>
              <w:t>3</w:t>
            </w:r>
            <w:r w:rsidRPr="00462CD7">
              <w:rPr>
                <w:rFonts w:ascii="Times New Roman" w:eastAsia="맑은 고딕" w:hAnsi="Times New Roman" w:cs="Times New Roman"/>
                <w:szCs w:val="20"/>
              </w:rPr>
              <w:t>)</w:t>
            </w:r>
          </w:p>
          <w:p w14:paraId="2897EB6F" w14:textId="11CF48A9"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1.040 (0.516–2.098)</w:t>
            </w:r>
          </w:p>
          <w:p w14:paraId="672FDB29" w14:textId="6CCA54DB"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2.644 (1.284–5.448)</w:t>
            </w:r>
          </w:p>
          <w:p w14:paraId="31F7ABEE" w14:textId="708F85D1"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3.592 (1.783–7.240)</w:t>
            </w:r>
          </w:p>
          <w:p w14:paraId="058BA2DB" w14:textId="22B2E00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2.720 (0.866–8.544)</w:t>
            </w:r>
          </w:p>
          <w:p w14:paraId="58F3536B" w14:textId="67D9CBED"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3.804 (0.907–15.915)</w:t>
            </w:r>
          </w:p>
        </w:tc>
        <w:tc>
          <w:tcPr>
            <w:tcW w:w="498" w:type="pct"/>
            <w:tcBorders>
              <w:top w:val="single" w:sz="4" w:space="0" w:color="auto"/>
              <w:left w:val="nil"/>
              <w:bottom w:val="single" w:sz="4" w:space="0" w:color="auto"/>
              <w:right w:val="nil"/>
            </w:tcBorders>
          </w:tcPr>
          <w:p w14:paraId="09D421FE"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0.013</w:t>
            </w:r>
          </w:p>
          <w:p w14:paraId="2A28B2E4"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0.741</w:t>
            </w:r>
          </w:p>
          <w:p w14:paraId="76638F58"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0.321</w:t>
            </w:r>
          </w:p>
          <w:p w14:paraId="647F1DD9"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&lt;0.001</w:t>
            </w:r>
          </w:p>
          <w:p w14:paraId="7BA909D6"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0.240</w:t>
            </w:r>
          </w:p>
          <w:p w14:paraId="1EEB4830"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0.420</w:t>
            </w:r>
          </w:p>
          <w:p w14:paraId="433D0D37"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0.764</w:t>
            </w:r>
          </w:p>
          <w:p w14:paraId="1830BE2A"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0.271</w:t>
            </w:r>
          </w:p>
          <w:p w14:paraId="20FC1A2A"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0.913</w:t>
            </w:r>
          </w:p>
          <w:p w14:paraId="02848CFC"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0.008</w:t>
            </w:r>
          </w:p>
          <w:p w14:paraId="32215D37"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&lt;0.001</w:t>
            </w:r>
          </w:p>
          <w:p w14:paraId="4501CD44"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0.087</w:t>
            </w:r>
          </w:p>
          <w:p w14:paraId="712C82B7"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0.068</w:t>
            </w:r>
          </w:p>
        </w:tc>
        <w:tc>
          <w:tcPr>
            <w:tcW w:w="1190" w:type="pct"/>
            <w:tcBorders>
              <w:top w:val="single" w:sz="4" w:space="0" w:color="auto"/>
              <w:left w:val="nil"/>
              <w:bottom w:val="single" w:sz="4" w:space="0" w:color="auto"/>
              <w:right w:val="nil"/>
            </w:tcBorders>
          </w:tcPr>
          <w:p w14:paraId="539F9E97" w14:textId="6F7067DB"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2.335 (0.795–6.857)</w:t>
            </w:r>
          </w:p>
          <w:p w14:paraId="2D93E74A" w14:textId="2EF40E46"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1.016 (0.481–2.146)</w:t>
            </w:r>
          </w:p>
          <w:p w14:paraId="1E1CD2F5" w14:textId="16743A9D"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1.558 (0.727–3.339)</w:t>
            </w:r>
          </w:p>
          <w:p w14:paraId="52D5C902" w14:textId="691C8926"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4.679 (2.020–10.838)</w:t>
            </w:r>
          </w:p>
          <w:p w14:paraId="6E8D40EB" w14:textId="08A661E5"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2.053 (0.745–5.658)</w:t>
            </w:r>
          </w:p>
          <w:p w14:paraId="3C00667E" w14:textId="77777777" w:rsidR="009D62B4" w:rsidRPr="00462CD7" w:rsidRDefault="009D62B4" w:rsidP="00462CD7">
            <w:pPr>
              <w:wordWrap/>
              <w:spacing w:line="360" w:lineRule="auto"/>
              <w:jc w:val="center"/>
              <w:rPr>
                <w:rFonts w:ascii="Times New Roman" w:eastAsia="맑은 고딕" w:hAnsi="Times New Roman" w:cs="Times New Roman"/>
                <w:szCs w:val="20"/>
              </w:rPr>
            </w:pPr>
          </w:p>
          <w:p w14:paraId="7668B1A2" w14:textId="77777777" w:rsidR="009D62B4" w:rsidRPr="00462CD7" w:rsidRDefault="009D62B4" w:rsidP="00462CD7">
            <w:pPr>
              <w:wordWrap/>
              <w:spacing w:line="360" w:lineRule="auto"/>
              <w:jc w:val="center"/>
              <w:rPr>
                <w:rFonts w:ascii="Times New Roman" w:eastAsia="맑은 고딕" w:hAnsi="Times New Roman" w:cs="Times New Roman"/>
                <w:szCs w:val="20"/>
              </w:rPr>
            </w:pPr>
          </w:p>
          <w:p w14:paraId="29738718" w14:textId="77777777" w:rsidR="009D62B4" w:rsidRPr="00462CD7" w:rsidRDefault="009D62B4" w:rsidP="00462CD7">
            <w:pPr>
              <w:wordWrap/>
              <w:spacing w:line="360" w:lineRule="auto"/>
              <w:jc w:val="center"/>
              <w:rPr>
                <w:rFonts w:ascii="Times New Roman" w:eastAsia="맑은 고딕" w:hAnsi="Times New Roman" w:cs="Times New Roman"/>
                <w:szCs w:val="20"/>
              </w:rPr>
            </w:pPr>
          </w:p>
          <w:p w14:paraId="50126548" w14:textId="77777777" w:rsidR="009D62B4" w:rsidRPr="00462CD7" w:rsidRDefault="009D62B4" w:rsidP="00462CD7">
            <w:pPr>
              <w:wordWrap/>
              <w:spacing w:line="360" w:lineRule="auto"/>
              <w:jc w:val="center"/>
              <w:rPr>
                <w:rFonts w:ascii="Times New Roman" w:eastAsia="맑은 고딕" w:hAnsi="Times New Roman" w:cs="Times New Roman"/>
                <w:szCs w:val="20"/>
              </w:rPr>
            </w:pPr>
          </w:p>
          <w:p w14:paraId="6CC45285" w14:textId="5695ED06"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1.393 (0.625–3.106)</w:t>
            </w:r>
          </w:p>
          <w:p w14:paraId="429EB094" w14:textId="15689875"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3.967 (1.910–8.239)</w:t>
            </w:r>
          </w:p>
          <w:p w14:paraId="5CE8E5C5" w14:textId="77777777" w:rsidR="009D62B4" w:rsidRPr="00462CD7" w:rsidRDefault="009D62B4" w:rsidP="00462CD7">
            <w:pPr>
              <w:wordWrap/>
              <w:spacing w:line="360" w:lineRule="auto"/>
              <w:jc w:val="center"/>
              <w:rPr>
                <w:rFonts w:ascii="Times New Roman" w:eastAsia="맑은 고딕" w:hAnsi="Times New Roman" w:cs="Times New Roman"/>
                <w:szCs w:val="20"/>
              </w:rPr>
            </w:pPr>
          </w:p>
          <w:p w14:paraId="6DC3A5C2" w14:textId="7195174E"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2.434 (0.550–10.768)</w:t>
            </w:r>
          </w:p>
        </w:tc>
        <w:tc>
          <w:tcPr>
            <w:tcW w:w="499" w:type="pct"/>
            <w:tcBorders>
              <w:top w:val="single" w:sz="4" w:space="0" w:color="auto"/>
              <w:left w:val="nil"/>
              <w:bottom w:val="single" w:sz="4" w:space="0" w:color="auto"/>
              <w:right w:val="nil"/>
            </w:tcBorders>
          </w:tcPr>
          <w:p w14:paraId="05BAF299"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0.123</w:t>
            </w:r>
          </w:p>
          <w:p w14:paraId="6FF99971"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0.967</w:t>
            </w:r>
          </w:p>
          <w:p w14:paraId="5580774A"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0.255</w:t>
            </w:r>
          </w:p>
          <w:p w14:paraId="3C6D39CF"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&lt;0.001</w:t>
            </w:r>
          </w:p>
          <w:p w14:paraId="454F9191"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0.165</w:t>
            </w:r>
          </w:p>
          <w:p w14:paraId="18903993" w14:textId="77777777" w:rsidR="009D62B4" w:rsidRPr="00462CD7" w:rsidRDefault="009D62B4" w:rsidP="00462CD7">
            <w:pPr>
              <w:wordWrap/>
              <w:spacing w:line="360" w:lineRule="auto"/>
              <w:jc w:val="center"/>
              <w:rPr>
                <w:rFonts w:ascii="Times New Roman" w:eastAsia="맑은 고딕" w:hAnsi="Times New Roman" w:cs="Times New Roman"/>
                <w:szCs w:val="20"/>
              </w:rPr>
            </w:pPr>
          </w:p>
          <w:p w14:paraId="6FFD8455" w14:textId="77777777" w:rsidR="009D62B4" w:rsidRPr="00462CD7" w:rsidRDefault="009D62B4" w:rsidP="00462CD7">
            <w:pPr>
              <w:wordWrap/>
              <w:spacing w:line="360" w:lineRule="auto"/>
              <w:jc w:val="center"/>
              <w:rPr>
                <w:rFonts w:ascii="Times New Roman" w:eastAsia="맑은 고딕" w:hAnsi="Times New Roman" w:cs="Times New Roman"/>
                <w:szCs w:val="20"/>
              </w:rPr>
            </w:pPr>
          </w:p>
          <w:p w14:paraId="6BCA991A" w14:textId="77777777" w:rsidR="009D62B4" w:rsidRPr="00462CD7" w:rsidRDefault="009D62B4" w:rsidP="00462CD7">
            <w:pPr>
              <w:wordWrap/>
              <w:spacing w:line="360" w:lineRule="auto"/>
              <w:jc w:val="center"/>
              <w:rPr>
                <w:rFonts w:ascii="Times New Roman" w:eastAsia="맑은 고딕" w:hAnsi="Times New Roman" w:cs="Times New Roman"/>
                <w:szCs w:val="20"/>
              </w:rPr>
            </w:pPr>
          </w:p>
          <w:p w14:paraId="56606DC2" w14:textId="77777777" w:rsidR="009D62B4" w:rsidRPr="00462CD7" w:rsidRDefault="009D62B4" w:rsidP="00462CD7">
            <w:pPr>
              <w:wordWrap/>
              <w:spacing w:line="360" w:lineRule="auto"/>
              <w:jc w:val="center"/>
              <w:rPr>
                <w:rFonts w:ascii="Times New Roman" w:eastAsia="맑은 고딕" w:hAnsi="Times New Roman" w:cs="Times New Roman"/>
                <w:szCs w:val="20"/>
              </w:rPr>
            </w:pPr>
          </w:p>
          <w:p w14:paraId="4C5F9A4C"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0.418</w:t>
            </w:r>
          </w:p>
          <w:p w14:paraId="0AAF21E4"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&lt;0.001</w:t>
            </w:r>
          </w:p>
          <w:p w14:paraId="7BB3D7DB" w14:textId="77777777" w:rsidR="009D62B4" w:rsidRPr="00462CD7" w:rsidRDefault="009D62B4" w:rsidP="00462CD7">
            <w:pPr>
              <w:wordWrap/>
              <w:spacing w:line="360" w:lineRule="auto"/>
              <w:jc w:val="center"/>
              <w:rPr>
                <w:rFonts w:ascii="Times New Roman" w:eastAsia="맑은 고딕" w:hAnsi="Times New Roman" w:cs="Times New Roman"/>
                <w:szCs w:val="20"/>
              </w:rPr>
            </w:pPr>
          </w:p>
          <w:p w14:paraId="3D6CD6F5"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0.241</w:t>
            </w:r>
          </w:p>
        </w:tc>
      </w:tr>
    </w:tbl>
    <w:p w14:paraId="0A40C6D7" w14:textId="4FAD28F6" w:rsidR="004449D3" w:rsidRDefault="00927E61" w:rsidP="001750EA">
      <w:pPr>
        <w:wordWrap/>
        <w:spacing w:after="0" w:line="360" w:lineRule="auto"/>
        <w:rPr>
          <w:rFonts w:ascii="Times New Roman" w:eastAsia="맑은 고딕" w:hAnsi="Times New Roman" w:cs="Times New Roman"/>
          <w:szCs w:val="20"/>
        </w:rPr>
      </w:pPr>
      <w:r w:rsidRPr="00462CD7">
        <w:rPr>
          <w:rFonts w:ascii="Times New Roman" w:eastAsia="맑은 고딕" w:hAnsi="Times New Roman" w:cs="Times New Roman" w:hint="eastAsia"/>
          <w:szCs w:val="20"/>
        </w:rPr>
        <w:t>HR</w:t>
      </w:r>
      <w:r w:rsidR="004564BD" w:rsidRPr="00462CD7">
        <w:rPr>
          <w:rFonts w:ascii="Times New Roman" w:eastAsia="맑은 고딕" w:hAnsi="Times New Roman" w:cs="Times New Roman"/>
          <w:szCs w:val="20"/>
        </w:rPr>
        <w:t>,</w:t>
      </w:r>
      <w:r w:rsidRPr="00462CD7">
        <w:rPr>
          <w:rFonts w:ascii="Times New Roman" w:eastAsia="맑은 고딕" w:hAnsi="Times New Roman" w:cs="Times New Roman" w:hint="eastAsia"/>
          <w:szCs w:val="20"/>
        </w:rPr>
        <w:t xml:space="preserve"> hazard ratio</w:t>
      </w:r>
      <w:r w:rsidR="004564BD" w:rsidRPr="00462CD7">
        <w:rPr>
          <w:rFonts w:ascii="Times New Roman" w:eastAsia="맑은 고딕" w:hAnsi="Times New Roman" w:cs="Times New Roman"/>
          <w:szCs w:val="20"/>
        </w:rPr>
        <w:t>;</w:t>
      </w:r>
      <w:r w:rsidR="004564BD" w:rsidRPr="00462CD7">
        <w:rPr>
          <w:rFonts w:ascii="Times New Roman" w:eastAsia="맑은 고딕" w:hAnsi="Times New Roman" w:cs="Times New Roman" w:hint="eastAsia"/>
          <w:szCs w:val="20"/>
        </w:rPr>
        <w:t xml:space="preserve"> </w:t>
      </w:r>
      <w:r w:rsidRPr="00462CD7">
        <w:rPr>
          <w:rFonts w:ascii="Times New Roman" w:eastAsia="맑은 고딕" w:hAnsi="Times New Roman" w:cs="Times New Roman" w:hint="eastAsia"/>
          <w:szCs w:val="20"/>
        </w:rPr>
        <w:t>CI</w:t>
      </w:r>
      <w:r w:rsidR="004564BD" w:rsidRPr="00462CD7">
        <w:rPr>
          <w:rFonts w:ascii="Times New Roman" w:eastAsia="맑은 고딕" w:hAnsi="Times New Roman" w:cs="Times New Roman"/>
          <w:szCs w:val="20"/>
        </w:rPr>
        <w:t>,</w:t>
      </w:r>
      <w:r w:rsidRPr="00462CD7">
        <w:rPr>
          <w:rFonts w:ascii="Times New Roman" w:eastAsia="맑은 고딕" w:hAnsi="Times New Roman" w:cs="Times New Roman" w:hint="eastAsia"/>
          <w:szCs w:val="20"/>
        </w:rPr>
        <w:t xml:space="preserve"> confidence interval</w:t>
      </w:r>
      <w:r w:rsidR="004564BD" w:rsidRPr="00462CD7">
        <w:rPr>
          <w:rFonts w:ascii="Times New Roman" w:eastAsia="맑은 고딕" w:hAnsi="Times New Roman" w:cs="Times New Roman"/>
          <w:szCs w:val="20"/>
        </w:rPr>
        <w:t xml:space="preserve">; </w:t>
      </w:r>
      <w:r w:rsidRPr="00462CD7">
        <w:rPr>
          <w:rFonts w:ascii="Times New Roman" w:eastAsia="맑은 고딕" w:hAnsi="Times New Roman" w:cs="Times New Roman"/>
          <w:szCs w:val="20"/>
        </w:rPr>
        <w:t>LN</w:t>
      </w:r>
      <w:r w:rsidR="004564BD" w:rsidRPr="00462CD7">
        <w:rPr>
          <w:rFonts w:ascii="Times New Roman" w:eastAsia="맑은 고딕" w:hAnsi="Times New Roman" w:cs="Times New Roman"/>
          <w:szCs w:val="20"/>
        </w:rPr>
        <w:t>,</w:t>
      </w:r>
      <w:r w:rsidRPr="00462CD7">
        <w:rPr>
          <w:rFonts w:ascii="Times New Roman" w:eastAsia="맑은 고딕" w:hAnsi="Times New Roman" w:cs="Times New Roman"/>
          <w:szCs w:val="20"/>
        </w:rPr>
        <w:t xml:space="preserve"> lymph node</w:t>
      </w:r>
      <w:r w:rsidR="004564BD" w:rsidRPr="00462CD7">
        <w:rPr>
          <w:rFonts w:ascii="Times New Roman" w:eastAsia="맑은 고딕" w:hAnsi="Times New Roman" w:cs="Times New Roman"/>
          <w:szCs w:val="20"/>
        </w:rPr>
        <w:t xml:space="preserve">; </w:t>
      </w:r>
      <w:r w:rsidRPr="00462CD7">
        <w:rPr>
          <w:rFonts w:ascii="Times New Roman" w:eastAsia="맑은 고딕" w:hAnsi="Times New Roman" w:cs="Times New Roman"/>
          <w:szCs w:val="20"/>
        </w:rPr>
        <w:t>MMR</w:t>
      </w:r>
      <w:r w:rsidR="004564BD" w:rsidRPr="00462CD7">
        <w:rPr>
          <w:rFonts w:ascii="Times New Roman" w:eastAsia="맑은 고딕" w:hAnsi="Times New Roman" w:cs="Times New Roman"/>
          <w:szCs w:val="20"/>
        </w:rPr>
        <w:t>,</w:t>
      </w:r>
      <w:r w:rsidRPr="00462CD7">
        <w:rPr>
          <w:rFonts w:ascii="Times New Roman" w:eastAsia="맑은 고딕" w:hAnsi="Times New Roman" w:cs="Times New Roman"/>
          <w:szCs w:val="20"/>
        </w:rPr>
        <w:t xml:space="preserve"> mismatch repair</w:t>
      </w:r>
      <w:r w:rsidR="004564BD" w:rsidRPr="00462CD7">
        <w:rPr>
          <w:rFonts w:ascii="Times New Roman" w:eastAsia="맑은 고딕" w:hAnsi="Times New Roman" w:cs="Times New Roman"/>
          <w:szCs w:val="20"/>
        </w:rPr>
        <w:t xml:space="preserve">; </w:t>
      </w:r>
      <w:r w:rsidRPr="00462CD7">
        <w:rPr>
          <w:rFonts w:ascii="Times New Roman" w:eastAsia="맑은 고딕" w:hAnsi="Times New Roman" w:cs="Times New Roman"/>
          <w:szCs w:val="20"/>
        </w:rPr>
        <w:t>MSS</w:t>
      </w:r>
      <w:r w:rsidR="004564BD" w:rsidRPr="00462CD7">
        <w:rPr>
          <w:rFonts w:ascii="Times New Roman" w:eastAsia="맑은 고딕" w:hAnsi="Times New Roman" w:cs="Times New Roman"/>
          <w:szCs w:val="20"/>
        </w:rPr>
        <w:t>,</w:t>
      </w:r>
      <w:r w:rsidRPr="00462CD7">
        <w:rPr>
          <w:rFonts w:ascii="Times New Roman" w:eastAsia="맑은 고딕" w:hAnsi="Times New Roman" w:cs="Times New Roman"/>
          <w:szCs w:val="20"/>
        </w:rPr>
        <w:t xml:space="preserve"> microsatellite stable</w:t>
      </w:r>
      <w:r w:rsidR="00462CD7">
        <w:rPr>
          <w:rFonts w:ascii="Times New Roman" w:eastAsia="맑은 고딕" w:hAnsi="Times New Roman" w:cs="Times New Roman"/>
          <w:szCs w:val="20"/>
        </w:rPr>
        <w:t xml:space="preserve">. </w:t>
      </w:r>
    </w:p>
    <w:p w14:paraId="41095426" w14:textId="1C39F559" w:rsidR="00462CD7" w:rsidRDefault="00462CD7" w:rsidP="001750EA">
      <w:pPr>
        <w:wordWrap/>
        <w:spacing w:after="0" w:line="360" w:lineRule="auto"/>
        <w:rPr>
          <w:rFonts w:ascii="Times New Roman" w:eastAsia="맑은 고딕" w:hAnsi="Times New Roman" w:cs="Times New Roman"/>
          <w:szCs w:val="20"/>
        </w:rPr>
      </w:pPr>
    </w:p>
    <w:p w14:paraId="5310C3E9" w14:textId="677C1FB5" w:rsidR="00CC2EEF" w:rsidRPr="00462CD7" w:rsidRDefault="00462CD7" w:rsidP="00462CD7">
      <w:pPr>
        <w:wordWrap/>
        <w:spacing w:after="0" w:line="360" w:lineRule="auto"/>
        <w:rPr>
          <w:rFonts w:ascii="Times New Roman" w:eastAsia="맑은 고딕" w:hAnsi="Times New Roman" w:cs="Times New Roman"/>
          <w:b/>
          <w:szCs w:val="20"/>
        </w:rPr>
      </w:pPr>
      <w:r>
        <w:rPr>
          <w:rFonts w:ascii="Times New Roman" w:eastAsia="맑은 고딕" w:hAnsi="Times New Roman" w:cs="Times New Roman"/>
          <w:szCs w:val="20"/>
        </w:rPr>
        <w:t>~~~~~~~~~~</w:t>
      </w:r>
    </w:p>
    <w:sectPr w:rsidR="00CC2EEF" w:rsidRPr="00462CD7" w:rsidSect="00462CD7">
      <w:pgSz w:w="16838" w:h="11906" w:orient="landscape"/>
      <w:pgMar w:top="1418" w:right="1418" w:bottom="1418" w:left="1418" w:header="851" w:footer="992"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6C9F" w16cex:dateUtc="2021-11-29T06:13:00Z"/>
  <w16cex:commentExtensible w16cex:durableId="254F70CF" w16cex:dateUtc="2021-11-29T06:31:00Z"/>
  <w16cex:commentExtensible w16cex:durableId="254F7131" w16cex:dateUtc="2021-11-29T06:33:00Z"/>
  <w16cex:commentExtensible w16cex:durableId="254F74A2" w16cex:dateUtc="2021-11-29T06:47:00Z"/>
  <w16cex:commentExtensible w16cex:durableId="254F7511" w16cex:dateUtc="2021-11-29T06:49:00Z"/>
  <w16cex:commentExtensible w16cex:durableId="254F7998" w16cex:dateUtc="2021-11-29T07:08:00Z"/>
  <w16cex:commentExtensible w16cex:durableId="254F7736" w16cex:dateUtc="2021-11-29T06:58:00Z"/>
  <w16cex:commentExtensible w16cex:durableId="254F7B47" w16cex:dateUtc="2021-11-29T07:16:00Z"/>
  <w16cex:commentExtensible w16cex:durableId="254F8186" w16cex:dateUtc="2021-11-29T07:42:00Z"/>
  <w16cex:commentExtensible w16cex:durableId="254F78BA" w16cex:dateUtc="2021-11-29T07:05:00Z"/>
  <w16cex:commentExtensible w16cex:durableId="254F78DF" w16cex:dateUtc="2021-11-29T07:05:00Z"/>
  <w16cex:commentExtensible w16cex:durableId="254F8301" w16cex:dateUtc="2021-11-29T07:49:00Z"/>
  <w16cex:commentExtensible w16cex:durableId="254F8E05" w16cex:dateUtc="2021-11-29T08:36:00Z"/>
  <w16cex:commentExtensible w16cex:durableId="254F8E12" w16cex:dateUtc="2021-11-29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2B7A09" w16cid:durableId="254F6C9F"/>
  <w16cid:commentId w16cid:paraId="126A9C19" w16cid:durableId="254F70CF"/>
  <w16cid:commentId w16cid:paraId="0CE09923" w16cid:durableId="254F7131"/>
  <w16cid:commentId w16cid:paraId="20220026" w16cid:durableId="254F74A2"/>
  <w16cid:commentId w16cid:paraId="64922260" w16cid:durableId="254F7511"/>
  <w16cid:commentId w16cid:paraId="1180D490" w16cid:durableId="254F7998"/>
  <w16cid:commentId w16cid:paraId="4EDFA837" w16cid:durableId="254F7736"/>
  <w16cid:commentId w16cid:paraId="73EDDDB6" w16cid:durableId="254F7B47"/>
  <w16cid:commentId w16cid:paraId="423F081D" w16cid:durableId="254F8186"/>
  <w16cid:commentId w16cid:paraId="1B1FCCC8" w16cid:durableId="254F78BA"/>
  <w16cid:commentId w16cid:paraId="32DB2F3D" w16cid:durableId="254F78DF"/>
  <w16cid:commentId w16cid:paraId="3BE0E81E" w16cid:durableId="254F8301"/>
  <w16cid:commentId w16cid:paraId="7AB0601C" w16cid:durableId="254F8E05"/>
  <w16cid:commentId w16cid:paraId="38FB7DBC" w16cid:durableId="254F8E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88322" w14:textId="77777777" w:rsidR="00EB6014" w:rsidRDefault="00EB6014">
      <w:pPr>
        <w:spacing w:after="0" w:line="240" w:lineRule="auto"/>
      </w:pPr>
      <w:r>
        <w:separator/>
      </w:r>
    </w:p>
  </w:endnote>
  <w:endnote w:type="continuationSeparator" w:id="0">
    <w:p w14:paraId="68C9436C" w14:textId="77777777" w:rsidR="00EB6014" w:rsidRDefault="00EB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846720"/>
      <w:docPartObj>
        <w:docPartGallery w:val="Page Numbers (Bottom of Page)"/>
        <w:docPartUnique/>
      </w:docPartObj>
    </w:sdtPr>
    <w:sdtEndPr/>
    <w:sdtContent>
      <w:p w14:paraId="4127567F" w14:textId="5A9A0EC8" w:rsidR="00462CD7" w:rsidRDefault="00462CD7">
        <w:pPr>
          <w:pStyle w:val="a5"/>
          <w:jc w:val="center"/>
        </w:pPr>
        <w:r>
          <w:fldChar w:fldCharType="begin"/>
        </w:r>
        <w:r>
          <w:instrText>PAGE   \* MERGEFORMAT</w:instrText>
        </w:r>
        <w:r>
          <w:fldChar w:fldCharType="separate"/>
        </w:r>
        <w:r w:rsidR="00642CC6" w:rsidRPr="00642CC6">
          <w:rPr>
            <w:noProof/>
            <w:lang w:val="ko-KR"/>
          </w:rPr>
          <w:t>1</w:t>
        </w:r>
        <w:r>
          <w:fldChar w:fldCharType="end"/>
        </w:r>
      </w:p>
    </w:sdtContent>
  </w:sdt>
  <w:p w14:paraId="5007B029" w14:textId="77777777" w:rsidR="00FB3464" w:rsidRDefault="00FB34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DCE65" w14:textId="77777777" w:rsidR="00EB6014" w:rsidRDefault="00EB6014">
      <w:pPr>
        <w:spacing w:after="0" w:line="240" w:lineRule="auto"/>
      </w:pPr>
      <w:r>
        <w:separator/>
      </w:r>
    </w:p>
  </w:footnote>
  <w:footnote w:type="continuationSeparator" w:id="0">
    <w:p w14:paraId="243F5EF7" w14:textId="77777777" w:rsidR="00EB6014" w:rsidRDefault="00EB6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D7D92"/>
    <w:multiLevelType w:val="hybridMultilevel"/>
    <w:tmpl w:val="E6C23E2C"/>
    <w:lvl w:ilvl="0" w:tplc="4B94E392">
      <w:start w:val="1"/>
      <w:numFmt w:val="decimal"/>
      <w:lvlText w:val="%1."/>
      <w:lvlJc w:val="left"/>
      <w:pPr>
        <w:ind w:left="760" w:hanging="360"/>
      </w:pPr>
      <w:rPr>
        <w:rFonts w:hint="default"/>
        <w:b/>
        <w:i w:val="0"/>
      </w:rPr>
    </w:lvl>
    <w:lvl w:ilvl="1" w:tplc="023AE8C2" w:tentative="1">
      <w:start w:val="1"/>
      <w:numFmt w:val="upperLetter"/>
      <w:lvlText w:val="%2."/>
      <w:lvlJc w:val="left"/>
      <w:pPr>
        <w:ind w:left="1200" w:hanging="400"/>
      </w:pPr>
    </w:lvl>
    <w:lvl w:ilvl="2" w:tplc="EBBC35C8" w:tentative="1">
      <w:start w:val="1"/>
      <w:numFmt w:val="lowerRoman"/>
      <w:lvlText w:val="%3."/>
      <w:lvlJc w:val="right"/>
      <w:pPr>
        <w:ind w:left="1600" w:hanging="400"/>
      </w:pPr>
    </w:lvl>
    <w:lvl w:ilvl="3" w:tplc="BC94219E" w:tentative="1">
      <w:start w:val="1"/>
      <w:numFmt w:val="decimal"/>
      <w:lvlText w:val="%4."/>
      <w:lvlJc w:val="left"/>
      <w:pPr>
        <w:ind w:left="2000" w:hanging="400"/>
      </w:pPr>
    </w:lvl>
    <w:lvl w:ilvl="4" w:tplc="0DEA4ADC" w:tentative="1">
      <w:start w:val="1"/>
      <w:numFmt w:val="upperLetter"/>
      <w:lvlText w:val="%5."/>
      <w:lvlJc w:val="left"/>
      <w:pPr>
        <w:ind w:left="2400" w:hanging="400"/>
      </w:pPr>
    </w:lvl>
    <w:lvl w:ilvl="5" w:tplc="474C9834" w:tentative="1">
      <w:start w:val="1"/>
      <w:numFmt w:val="lowerRoman"/>
      <w:lvlText w:val="%6."/>
      <w:lvlJc w:val="right"/>
      <w:pPr>
        <w:ind w:left="2800" w:hanging="400"/>
      </w:pPr>
    </w:lvl>
    <w:lvl w:ilvl="6" w:tplc="756AC722" w:tentative="1">
      <w:start w:val="1"/>
      <w:numFmt w:val="decimal"/>
      <w:lvlText w:val="%7."/>
      <w:lvlJc w:val="left"/>
      <w:pPr>
        <w:ind w:left="3200" w:hanging="400"/>
      </w:pPr>
    </w:lvl>
    <w:lvl w:ilvl="7" w:tplc="F8A68C1E" w:tentative="1">
      <w:start w:val="1"/>
      <w:numFmt w:val="upperLetter"/>
      <w:lvlText w:val="%8."/>
      <w:lvlJc w:val="left"/>
      <w:pPr>
        <w:ind w:left="3600" w:hanging="400"/>
      </w:pPr>
    </w:lvl>
    <w:lvl w:ilvl="8" w:tplc="0436EE62" w:tentative="1">
      <w:start w:val="1"/>
      <w:numFmt w:val="lowerRoman"/>
      <w:lvlText w:val="%9."/>
      <w:lvlJc w:val="right"/>
      <w:pPr>
        <w:ind w:left="4000" w:hanging="400"/>
      </w:pPr>
    </w:lvl>
  </w:abstractNum>
  <w:abstractNum w:abstractNumId="1" w15:restartNumberingAfterBreak="0">
    <w:nsid w:val="5E787684"/>
    <w:multiLevelType w:val="hybridMultilevel"/>
    <w:tmpl w:val="FF5AA56C"/>
    <w:lvl w:ilvl="0" w:tplc="119C0B90">
      <w:start w:val="1"/>
      <w:numFmt w:val="decimal"/>
      <w:lvlText w:val="%1."/>
      <w:lvlJc w:val="left"/>
      <w:pPr>
        <w:ind w:left="760" w:hanging="360"/>
      </w:pPr>
      <w:rPr>
        <w:rFonts w:hint="default"/>
      </w:rPr>
    </w:lvl>
    <w:lvl w:ilvl="1" w:tplc="F87AED58" w:tentative="1">
      <w:start w:val="1"/>
      <w:numFmt w:val="upperLetter"/>
      <w:lvlText w:val="%2."/>
      <w:lvlJc w:val="left"/>
      <w:pPr>
        <w:ind w:left="1200" w:hanging="400"/>
      </w:pPr>
    </w:lvl>
    <w:lvl w:ilvl="2" w:tplc="FC9EFE90" w:tentative="1">
      <w:start w:val="1"/>
      <w:numFmt w:val="lowerRoman"/>
      <w:lvlText w:val="%3."/>
      <w:lvlJc w:val="right"/>
      <w:pPr>
        <w:ind w:left="1600" w:hanging="400"/>
      </w:pPr>
    </w:lvl>
    <w:lvl w:ilvl="3" w:tplc="8F00697C" w:tentative="1">
      <w:start w:val="1"/>
      <w:numFmt w:val="decimal"/>
      <w:lvlText w:val="%4."/>
      <w:lvlJc w:val="left"/>
      <w:pPr>
        <w:ind w:left="2000" w:hanging="400"/>
      </w:pPr>
    </w:lvl>
    <w:lvl w:ilvl="4" w:tplc="32542C10" w:tentative="1">
      <w:start w:val="1"/>
      <w:numFmt w:val="upperLetter"/>
      <w:lvlText w:val="%5."/>
      <w:lvlJc w:val="left"/>
      <w:pPr>
        <w:ind w:left="2400" w:hanging="400"/>
      </w:pPr>
    </w:lvl>
    <w:lvl w:ilvl="5" w:tplc="C82E222E" w:tentative="1">
      <w:start w:val="1"/>
      <w:numFmt w:val="lowerRoman"/>
      <w:lvlText w:val="%6."/>
      <w:lvlJc w:val="right"/>
      <w:pPr>
        <w:ind w:left="2800" w:hanging="400"/>
      </w:pPr>
    </w:lvl>
    <w:lvl w:ilvl="6" w:tplc="7FD0DC28" w:tentative="1">
      <w:start w:val="1"/>
      <w:numFmt w:val="decimal"/>
      <w:lvlText w:val="%7."/>
      <w:lvlJc w:val="left"/>
      <w:pPr>
        <w:ind w:left="3200" w:hanging="400"/>
      </w:pPr>
    </w:lvl>
    <w:lvl w:ilvl="7" w:tplc="72942216" w:tentative="1">
      <w:start w:val="1"/>
      <w:numFmt w:val="upperLetter"/>
      <w:lvlText w:val="%8."/>
      <w:lvlJc w:val="left"/>
      <w:pPr>
        <w:ind w:left="3600" w:hanging="400"/>
      </w:pPr>
    </w:lvl>
    <w:lvl w:ilvl="8" w:tplc="32A8D4F0"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3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ztjA2MDWytDAwNDdV0lEKTi0uzszPAykwqgUAfgO0ACwAAAA="/>
    <w:docVar w:name="EN.InstantFormat" w:val="&lt;ENInstantFormat&gt;&lt;Enabled&gt;1&lt;/Enabled&gt;&lt;ScanUnformatted&gt;1&lt;/ScanUnformatted&gt;&lt;ScanChanges&gt;1&lt;/ScanChanges&gt;&lt;Suspended&gt;0&lt;/Suspended&gt;&lt;/ENInstantFormat&gt;"/>
    <w:docVar w:name="EN.Layout" w:val="&lt;ENLayout&gt;&lt;Style&gt;Yeungnam_Univ_J_Med_2021_uyn&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f0vvpsnev2aoed5ru59ragd5a9rxf0x2ee&quot;&gt;MSI.CC&lt;record-ids&gt;&lt;item&gt;1&lt;/item&gt;&lt;item&gt;2&lt;/item&gt;&lt;/record-ids&gt;&lt;/item&gt;&lt;/Libraries&gt;"/>
  </w:docVars>
  <w:rsids>
    <w:rsidRoot w:val="00FB0C80"/>
    <w:rsid w:val="0000360F"/>
    <w:rsid w:val="00005B63"/>
    <w:rsid w:val="0000610E"/>
    <w:rsid w:val="0002042F"/>
    <w:rsid w:val="00027D74"/>
    <w:rsid w:val="00032BE9"/>
    <w:rsid w:val="00034A37"/>
    <w:rsid w:val="00034A8D"/>
    <w:rsid w:val="000357A5"/>
    <w:rsid w:val="000373DE"/>
    <w:rsid w:val="00043424"/>
    <w:rsid w:val="00044F72"/>
    <w:rsid w:val="000468C6"/>
    <w:rsid w:val="000550BB"/>
    <w:rsid w:val="00061ACD"/>
    <w:rsid w:val="00063B8C"/>
    <w:rsid w:val="00066630"/>
    <w:rsid w:val="00073E30"/>
    <w:rsid w:val="0007742A"/>
    <w:rsid w:val="00087AD6"/>
    <w:rsid w:val="000A264E"/>
    <w:rsid w:val="000A4A6F"/>
    <w:rsid w:val="000B2BF6"/>
    <w:rsid w:val="000C2710"/>
    <w:rsid w:val="000D0D43"/>
    <w:rsid w:val="000E1B1F"/>
    <w:rsid w:val="000E1B3E"/>
    <w:rsid w:val="000F1421"/>
    <w:rsid w:val="000F3F59"/>
    <w:rsid w:val="00100F48"/>
    <w:rsid w:val="00106BC8"/>
    <w:rsid w:val="0012050F"/>
    <w:rsid w:val="001239DC"/>
    <w:rsid w:val="001249E0"/>
    <w:rsid w:val="00127D63"/>
    <w:rsid w:val="001300E5"/>
    <w:rsid w:val="001401AC"/>
    <w:rsid w:val="00153FD5"/>
    <w:rsid w:val="00164ED8"/>
    <w:rsid w:val="00165CD3"/>
    <w:rsid w:val="00166020"/>
    <w:rsid w:val="00172842"/>
    <w:rsid w:val="001750EA"/>
    <w:rsid w:val="001761E8"/>
    <w:rsid w:val="00182FB6"/>
    <w:rsid w:val="0018675F"/>
    <w:rsid w:val="00191F68"/>
    <w:rsid w:val="00193654"/>
    <w:rsid w:val="001A2717"/>
    <w:rsid w:val="001A746B"/>
    <w:rsid w:val="001B1242"/>
    <w:rsid w:val="001B1FFE"/>
    <w:rsid w:val="001B48FD"/>
    <w:rsid w:val="001B71CF"/>
    <w:rsid w:val="001C00A9"/>
    <w:rsid w:val="001C409D"/>
    <w:rsid w:val="001D1E4A"/>
    <w:rsid w:val="001D3CB3"/>
    <w:rsid w:val="001D6432"/>
    <w:rsid w:val="001D696C"/>
    <w:rsid w:val="001E2223"/>
    <w:rsid w:val="001E35CA"/>
    <w:rsid w:val="001F5A94"/>
    <w:rsid w:val="00202E0E"/>
    <w:rsid w:val="002035F7"/>
    <w:rsid w:val="00204D9E"/>
    <w:rsid w:val="00211ACF"/>
    <w:rsid w:val="00216D10"/>
    <w:rsid w:val="00220F92"/>
    <w:rsid w:val="00222B9D"/>
    <w:rsid w:val="0023709B"/>
    <w:rsid w:val="00237670"/>
    <w:rsid w:val="00252237"/>
    <w:rsid w:val="0025444D"/>
    <w:rsid w:val="00256CDE"/>
    <w:rsid w:val="0026331D"/>
    <w:rsid w:val="00264630"/>
    <w:rsid w:val="00265606"/>
    <w:rsid w:val="00267AE4"/>
    <w:rsid w:val="00270D7C"/>
    <w:rsid w:val="00273B65"/>
    <w:rsid w:val="00275BAF"/>
    <w:rsid w:val="00280A48"/>
    <w:rsid w:val="00281A6F"/>
    <w:rsid w:val="00283757"/>
    <w:rsid w:val="002910DF"/>
    <w:rsid w:val="0029198C"/>
    <w:rsid w:val="002943E6"/>
    <w:rsid w:val="002A6019"/>
    <w:rsid w:val="002B216C"/>
    <w:rsid w:val="002B3070"/>
    <w:rsid w:val="002B61CE"/>
    <w:rsid w:val="002C228F"/>
    <w:rsid w:val="002C675F"/>
    <w:rsid w:val="002D39B3"/>
    <w:rsid w:val="002E5CCE"/>
    <w:rsid w:val="002E6CC8"/>
    <w:rsid w:val="002F0370"/>
    <w:rsid w:val="002F0ECC"/>
    <w:rsid w:val="002F4F02"/>
    <w:rsid w:val="00300495"/>
    <w:rsid w:val="0030760D"/>
    <w:rsid w:val="00313B4E"/>
    <w:rsid w:val="00313F1B"/>
    <w:rsid w:val="003140B7"/>
    <w:rsid w:val="00315C42"/>
    <w:rsid w:val="003222DF"/>
    <w:rsid w:val="00332838"/>
    <w:rsid w:val="003365BE"/>
    <w:rsid w:val="003576CC"/>
    <w:rsid w:val="00361A52"/>
    <w:rsid w:val="00363D63"/>
    <w:rsid w:val="00364D69"/>
    <w:rsid w:val="00367C05"/>
    <w:rsid w:val="0037374C"/>
    <w:rsid w:val="00382CBB"/>
    <w:rsid w:val="00383895"/>
    <w:rsid w:val="003863B5"/>
    <w:rsid w:val="00390130"/>
    <w:rsid w:val="003A3F9D"/>
    <w:rsid w:val="003A4611"/>
    <w:rsid w:val="003A467A"/>
    <w:rsid w:val="003B135C"/>
    <w:rsid w:val="003B26F5"/>
    <w:rsid w:val="003B284B"/>
    <w:rsid w:val="003B79AF"/>
    <w:rsid w:val="003C6ABC"/>
    <w:rsid w:val="003D2B02"/>
    <w:rsid w:val="003D344A"/>
    <w:rsid w:val="003D44BE"/>
    <w:rsid w:val="003D628C"/>
    <w:rsid w:val="003E182C"/>
    <w:rsid w:val="003E2B9C"/>
    <w:rsid w:val="003E56C4"/>
    <w:rsid w:val="003E6E5F"/>
    <w:rsid w:val="003F1335"/>
    <w:rsid w:val="003F3EB4"/>
    <w:rsid w:val="004007B3"/>
    <w:rsid w:val="0040452E"/>
    <w:rsid w:val="004071C5"/>
    <w:rsid w:val="0041115E"/>
    <w:rsid w:val="00412666"/>
    <w:rsid w:val="00426A57"/>
    <w:rsid w:val="00430AAA"/>
    <w:rsid w:val="00436158"/>
    <w:rsid w:val="00436457"/>
    <w:rsid w:val="00441171"/>
    <w:rsid w:val="00442DB7"/>
    <w:rsid w:val="004449D3"/>
    <w:rsid w:val="00452ECD"/>
    <w:rsid w:val="0045508B"/>
    <w:rsid w:val="004564BD"/>
    <w:rsid w:val="0045775C"/>
    <w:rsid w:val="00457956"/>
    <w:rsid w:val="00457D44"/>
    <w:rsid w:val="00462CD7"/>
    <w:rsid w:val="004634F4"/>
    <w:rsid w:val="004665EF"/>
    <w:rsid w:val="00466D1F"/>
    <w:rsid w:val="004745E2"/>
    <w:rsid w:val="004839DC"/>
    <w:rsid w:val="00490EF8"/>
    <w:rsid w:val="00497376"/>
    <w:rsid w:val="00497F8C"/>
    <w:rsid w:val="004A6CBA"/>
    <w:rsid w:val="004A7A95"/>
    <w:rsid w:val="004B23D3"/>
    <w:rsid w:val="004C0E2A"/>
    <w:rsid w:val="004E04AF"/>
    <w:rsid w:val="004E76E9"/>
    <w:rsid w:val="004F553B"/>
    <w:rsid w:val="00506F6F"/>
    <w:rsid w:val="005126BD"/>
    <w:rsid w:val="005139FA"/>
    <w:rsid w:val="00516542"/>
    <w:rsid w:val="00516F44"/>
    <w:rsid w:val="00530C37"/>
    <w:rsid w:val="00532948"/>
    <w:rsid w:val="005349FC"/>
    <w:rsid w:val="00535AD2"/>
    <w:rsid w:val="00537D83"/>
    <w:rsid w:val="00543F9A"/>
    <w:rsid w:val="00545872"/>
    <w:rsid w:val="005500C0"/>
    <w:rsid w:val="00552EDD"/>
    <w:rsid w:val="0057131A"/>
    <w:rsid w:val="0058472F"/>
    <w:rsid w:val="005849A6"/>
    <w:rsid w:val="005866FC"/>
    <w:rsid w:val="0059109B"/>
    <w:rsid w:val="00593AB7"/>
    <w:rsid w:val="0059493D"/>
    <w:rsid w:val="005A3515"/>
    <w:rsid w:val="005A3720"/>
    <w:rsid w:val="005A3A02"/>
    <w:rsid w:val="005A4550"/>
    <w:rsid w:val="005A6FFD"/>
    <w:rsid w:val="005B6775"/>
    <w:rsid w:val="005C3B2A"/>
    <w:rsid w:val="005C7188"/>
    <w:rsid w:val="005D1E5B"/>
    <w:rsid w:val="005D4526"/>
    <w:rsid w:val="005D5DC5"/>
    <w:rsid w:val="005F45EA"/>
    <w:rsid w:val="005F6A06"/>
    <w:rsid w:val="00602945"/>
    <w:rsid w:val="00610290"/>
    <w:rsid w:val="00616504"/>
    <w:rsid w:val="006324D8"/>
    <w:rsid w:val="006332C6"/>
    <w:rsid w:val="00637B66"/>
    <w:rsid w:val="00642CC6"/>
    <w:rsid w:val="00643E76"/>
    <w:rsid w:val="00646709"/>
    <w:rsid w:val="00650C6D"/>
    <w:rsid w:val="0065257B"/>
    <w:rsid w:val="006559DB"/>
    <w:rsid w:val="0066366B"/>
    <w:rsid w:val="00663F3A"/>
    <w:rsid w:val="00666051"/>
    <w:rsid w:val="0067490E"/>
    <w:rsid w:val="0067787F"/>
    <w:rsid w:val="0068101A"/>
    <w:rsid w:val="006843BB"/>
    <w:rsid w:val="00687C40"/>
    <w:rsid w:val="00690065"/>
    <w:rsid w:val="006905B4"/>
    <w:rsid w:val="006A4176"/>
    <w:rsid w:val="006A4B07"/>
    <w:rsid w:val="006A5DEE"/>
    <w:rsid w:val="006A69DB"/>
    <w:rsid w:val="006B196F"/>
    <w:rsid w:val="006B3625"/>
    <w:rsid w:val="006B3763"/>
    <w:rsid w:val="006C57A3"/>
    <w:rsid w:val="006D5345"/>
    <w:rsid w:val="006E3834"/>
    <w:rsid w:val="006E7667"/>
    <w:rsid w:val="006F18D5"/>
    <w:rsid w:val="006F1934"/>
    <w:rsid w:val="006F3E37"/>
    <w:rsid w:val="007044E5"/>
    <w:rsid w:val="0070518F"/>
    <w:rsid w:val="00706877"/>
    <w:rsid w:val="007069A5"/>
    <w:rsid w:val="00711658"/>
    <w:rsid w:val="00712C76"/>
    <w:rsid w:val="007140E5"/>
    <w:rsid w:val="00716B6C"/>
    <w:rsid w:val="007201B6"/>
    <w:rsid w:val="00722EBA"/>
    <w:rsid w:val="00726045"/>
    <w:rsid w:val="0074217C"/>
    <w:rsid w:val="0075564D"/>
    <w:rsid w:val="0076214D"/>
    <w:rsid w:val="00770FBB"/>
    <w:rsid w:val="00772214"/>
    <w:rsid w:val="00774034"/>
    <w:rsid w:val="0077642D"/>
    <w:rsid w:val="00777F95"/>
    <w:rsid w:val="00793D29"/>
    <w:rsid w:val="007A314A"/>
    <w:rsid w:val="007A6A14"/>
    <w:rsid w:val="007C01E5"/>
    <w:rsid w:val="007E4CE5"/>
    <w:rsid w:val="007E5350"/>
    <w:rsid w:val="007F2C60"/>
    <w:rsid w:val="007F792F"/>
    <w:rsid w:val="00806B91"/>
    <w:rsid w:val="008114F1"/>
    <w:rsid w:val="008145FC"/>
    <w:rsid w:val="00815CA2"/>
    <w:rsid w:val="00815DF5"/>
    <w:rsid w:val="00817248"/>
    <w:rsid w:val="00817687"/>
    <w:rsid w:val="0082419A"/>
    <w:rsid w:val="00830A96"/>
    <w:rsid w:val="00845468"/>
    <w:rsid w:val="00861677"/>
    <w:rsid w:val="00863277"/>
    <w:rsid w:val="0087437D"/>
    <w:rsid w:val="008817BB"/>
    <w:rsid w:val="0088331D"/>
    <w:rsid w:val="008849F5"/>
    <w:rsid w:val="00896713"/>
    <w:rsid w:val="008A09BD"/>
    <w:rsid w:val="008A3996"/>
    <w:rsid w:val="008A6065"/>
    <w:rsid w:val="008A6D19"/>
    <w:rsid w:val="008A758A"/>
    <w:rsid w:val="008B21FD"/>
    <w:rsid w:val="008C0AFE"/>
    <w:rsid w:val="008C1E4C"/>
    <w:rsid w:val="008C366D"/>
    <w:rsid w:val="008C7A73"/>
    <w:rsid w:val="008D682E"/>
    <w:rsid w:val="008F56B3"/>
    <w:rsid w:val="008F5D23"/>
    <w:rsid w:val="0090001E"/>
    <w:rsid w:val="00903359"/>
    <w:rsid w:val="00906F81"/>
    <w:rsid w:val="00911B17"/>
    <w:rsid w:val="00912636"/>
    <w:rsid w:val="00921E5F"/>
    <w:rsid w:val="00927E61"/>
    <w:rsid w:val="00932662"/>
    <w:rsid w:val="0093407D"/>
    <w:rsid w:val="00935474"/>
    <w:rsid w:val="009411B6"/>
    <w:rsid w:val="0094144A"/>
    <w:rsid w:val="00944AB1"/>
    <w:rsid w:val="00945B50"/>
    <w:rsid w:val="009470A8"/>
    <w:rsid w:val="009501BF"/>
    <w:rsid w:val="009514B1"/>
    <w:rsid w:val="00966317"/>
    <w:rsid w:val="0097583B"/>
    <w:rsid w:val="0097602A"/>
    <w:rsid w:val="0098388F"/>
    <w:rsid w:val="0098626D"/>
    <w:rsid w:val="0099081C"/>
    <w:rsid w:val="00990D51"/>
    <w:rsid w:val="00991750"/>
    <w:rsid w:val="009A331E"/>
    <w:rsid w:val="009B08C3"/>
    <w:rsid w:val="009B097F"/>
    <w:rsid w:val="009B4FC4"/>
    <w:rsid w:val="009B5EE6"/>
    <w:rsid w:val="009B6BB7"/>
    <w:rsid w:val="009D19A2"/>
    <w:rsid w:val="009D29D9"/>
    <w:rsid w:val="009D5F98"/>
    <w:rsid w:val="009D62B4"/>
    <w:rsid w:val="009E2849"/>
    <w:rsid w:val="009E5FA1"/>
    <w:rsid w:val="009E6BFB"/>
    <w:rsid w:val="009F069C"/>
    <w:rsid w:val="009F1CA5"/>
    <w:rsid w:val="009F74EC"/>
    <w:rsid w:val="00A00AA9"/>
    <w:rsid w:val="00A03634"/>
    <w:rsid w:val="00A11EB8"/>
    <w:rsid w:val="00A17FA8"/>
    <w:rsid w:val="00A2546E"/>
    <w:rsid w:val="00A31B61"/>
    <w:rsid w:val="00A40025"/>
    <w:rsid w:val="00A502E0"/>
    <w:rsid w:val="00A52414"/>
    <w:rsid w:val="00A56907"/>
    <w:rsid w:val="00A643ED"/>
    <w:rsid w:val="00A65490"/>
    <w:rsid w:val="00A661DD"/>
    <w:rsid w:val="00A72FD6"/>
    <w:rsid w:val="00A80A72"/>
    <w:rsid w:val="00A81062"/>
    <w:rsid w:val="00A84AB6"/>
    <w:rsid w:val="00A8563E"/>
    <w:rsid w:val="00AA075A"/>
    <w:rsid w:val="00AA65AF"/>
    <w:rsid w:val="00AB4E25"/>
    <w:rsid w:val="00AC0927"/>
    <w:rsid w:val="00AD2597"/>
    <w:rsid w:val="00AD54D9"/>
    <w:rsid w:val="00AF49E4"/>
    <w:rsid w:val="00AF591A"/>
    <w:rsid w:val="00AF5FD9"/>
    <w:rsid w:val="00AF7A11"/>
    <w:rsid w:val="00AF7C78"/>
    <w:rsid w:val="00B004B6"/>
    <w:rsid w:val="00B01C52"/>
    <w:rsid w:val="00B04522"/>
    <w:rsid w:val="00B0664F"/>
    <w:rsid w:val="00B15A14"/>
    <w:rsid w:val="00B22EEF"/>
    <w:rsid w:val="00B2770C"/>
    <w:rsid w:val="00B27904"/>
    <w:rsid w:val="00B360A6"/>
    <w:rsid w:val="00B4680A"/>
    <w:rsid w:val="00B52536"/>
    <w:rsid w:val="00B56EC0"/>
    <w:rsid w:val="00B7526F"/>
    <w:rsid w:val="00B77943"/>
    <w:rsid w:val="00B80361"/>
    <w:rsid w:val="00B806D6"/>
    <w:rsid w:val="00B83F84"/>
    <w:rsid w:val="00B84EEC"/>
    <w:rsid w:val="00B92179"/>
    <w:rsid w:val="00B969CB"/>
    <w:rsid w:val="00BA1E59"/>
    <w:rsid w:val="00BA22E4"/>
    <w:rsid w:val="00BA39F9"/>
    <w:rsid w:val="00BB3961"/>
    <w:rsid w:val="00BE16A2"/>
    <w:rsid w:val="00BE2B1B"/>
    <w:rsid w:val="00BE562A"/>
    <w:rsid w:val="00BF4BE7"/>
    <w:rsid w:val="00BF4F27"/>
    <w:rsid w:val="00BF7F67"/>
    <w:rsid w:val="00C0366F"/>
    <w:rsid w:val="00C062CD"/>
    <w:rsid w:val="00C069F5"/>
    <w:rsid w:val="00C15E68"/>
    <w:rsid w:val="00C1748A"/>
    <w:rsid w:val="00C17C23"/>
    <w:rsid w:val="00C17E23"/>
    <w:rsid w:val="00C313CB"/>
    <w:rsid w:val="00C32A11"/>
    <w:rsid w:val="00C365DD"/>
    <w:rsid w:val="00C44FF7"/>
    <w:rsid w:val="00C7138C"/>
    <w:rsid w:val="00C7385B"/>
    <w:rsid w:val="00C74972"/>
    <w:rsid w:val="00C7503B"/>
    <w:rsid w:val="00C77FF2"/>
    <w:rsid w:val="00C807B0"/>
    <w:rsid w:val="00C856C9"/>
    <w:rsid w:val="00C86D2C"/>
    <w:rsid w:val="00C87145"/>
    <w:rsid w:val="00C87F49"/>
    <w:rsid w:val="00C938EE"/>
    <w:rsid w:val="00C96159"/>
    <w:rsid w:val="00CA3273"/>
    <w:rsid w:val="00CA4009"/>
    <w:rsid w:val="00CA5980"/>
    <w:rsid w:val="00CB1DC8"/>
    <w:rsid w:val="00CB32D3"/>
    <w:rsid w:val="00CB5C1C"/>
    <w:rsid w:val="00CB6803"/>
    <w:rsid w:val="00CC2EEF"/>
    <w:rsid w:val="00CC67E0"/>
    <w:rsid w:val="00CC7142"/>
    <w:rsid w:val="00CD19EE"/>
    <w:rsid w:val="00CD28B9"/>
    <w:rsid w:val="00CE224E"/>
    <w:rsid w:val="00CE61DD"/>
    <w:rsid w:val="00CF1290"/>
    <w:rsid w:val="00CF1347"/>
    <w:rsid w:val="00D006D9"/>
    <w:rsid w:val="00D1720D"/>
    <w:rsid w:val="00D30C57"/>
    <w:rsid w:val="00D341FE"/>
    <w:rsid w:val="00D44B45"/>
    <w:rsid w:val="00D55BF6"/>
    <w:rsid w:val="00D55FFD"/>
    <w:rsid w:val="00D60BA2"/>
    <w:rsid w:val="00D63E51"/>
    <w:rsid w:val="00D75136"/>
    <w:rsid w:val="00D77721"/>
    <w:rsid w:val="00D8243C"/>
    <w:rsid w:val="00D860B6"/>
    <w:rsid w:val="00D933A5"/>
    <w:rsid w:val="00DA14F0"/>
    <w:rsid w:val="00DA67D2"/>
    <w:rsid w:val="00DB0EE8"/>
    <w:rsid w:val="00DC2B3A"/>
    <w:rsid w:val="00DC6DEF"/>
    <w:rsid w:val="00DD5898"/>
    <w:rsid w:val="00DD69D2"/>
    <w:rsid w:val="00DF3D16"/>
    <w:rsid w:val="00DF5575"/>
    <w:rsid w:val="00E02C57"/>
    <w:rsid w:val="00E04806"/>
    <w:rsid w:val="00E152D3"/>
    <w:rsid w:val="00E15C6C"/>
    <w:rsid w:val="00E16E1F"/>
    <w:rsid w:val="00E22FD1"/>
    <w:rsid w:val="00E23B46"/>
    <w:rsid w:val="00E349C6"/>
    <w:rsid w:val="00E34BA7"/>
    <w:rsid w:val="00E40A70"/>
    <w:rsid w:val="00E42A39"/>
    <w:rsid w:val="00E4307D"/>
    <w:rsid w:val="00E53D40"/>
    <w:rsid w:val="00E56278"/>
    <w:rsid w:val="00E577C9"/>
    <w:rsid w:val="00E6470F"/>
    <w:rsid w:val="00E67525"/>
    <w:rsid w:val="00E70BED"/>
    <w:rsid w:val="00E772E5"/>
    <w:rsid w:val="00E86B0D"/>
    <w:rsid w:val="00E9028E"/>
    <w:rsid w:val="00E9100A"/>
    <w:rsid w:val="00E97184"/>
    <w:rsid w:val="00EB2316"/>
    <w:rsid w:val="00EB33A1"/>
    <w:rsid w:val="00EB3D53"/>
    <w:rsid w:val="00EB6014"/>
    <w:rsid w:val="00EC5BA3"/>
    <w:rsid w:val="00ED079C"/>
    <w:rsid w:val="00ED1644"/>
    <w:rsid w:val="00ED2A10"/>
    <w:rsid w:val="00ED3642"/>
    <w:rsid w:val="00ED4DA1"/>
    <w:rsid w:val="00ED55A7"/>
    <w:rsid w:val="00ED5DAC"/>
    <w:rsid w:val="00ED66F2"/>
    <w:rsid w:val="00EE02CD"/>
    <w:rsid w:val="00EE304C"/>
    <w:rsid w:val="00EE3FD8"/>
    <w:rsid w:val="00EE4D0D"/>
    <w:rsid w:val="00EE6444"/>
    <w:rsid w:val="00EE7595"/>
    <w:rsid w:val="00F00F58"/>
    <w:rsid w:val="00F00FFF"/>
    <w:rsid w:val="00F23812"/>
    <w:rsid w:val="00F306C3"/>
    <w:rsid w:val="00F46B20"/>
    <w:rsid w:val="00F5648D"/>
    <w:rsid w:val="00F56A2B"/>
    <w:rsid w:val="00F61127"/>
    <w:rsid w:val="00F65908"/>
    <w:rsid w:val="00F83615"/>
    <w:rsid w:val="00F83E28"/>
    <w:rsid w:val="00F842D6"/>
    <w:rsid w:val="00F848E8"/>
    <w:rsid w:val="00F93702"/>
    <w:rsid w:val="00F9584A"/>
    <w:rsid w:val="00F95F8B"/>
    <w:rsid w:val="00F9778F"/>
    <w:rsid w:val="00FA14F5"/>
    <w:rsid w:val="00FA26EB"/>
    <w:rsid w:val="00FA2786"/>
    <w:rsid w:val="00FB0C80"/>
    <w:rsid w:val="00FB3464"/>
    <w:rsid w:val="00FB34CA"/>
    <w:rsid w:val="00FB5A86"/>
    <w:rsid w:val="00FB5F2C"/>
    <w:rsid w:val="00FC79B9"/>
    <w:rsid w:val="00FC79EE"/>
    <w:rsid w:val="00FD17EA"/>
    <w:rsid w:val="00FE1F5C"/>
    <w:rsid w:val="00FE35F2"/>
    <w:rsid w:val="00FF0F4C"/>
    <w:rsid w:val="00FF3D06"/>
    <w:rsid w:val="00FF4CE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A921"/>
  <w15:docId w15:val="{2022E816-15EC-4C6A-BBA8-D9D7CC1A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75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6907"/>
    <w:rPr>
      <w:color w:val="0563C1" w:themeColor="hyperlink"/>
      <w:u w:val="single"/>
    </w:rPr>
  </w:style>
  <w:style w:type="paragraph" w:styleId="a4">
    <w:name w:val="header"/>
    <w:basedOn w:val="a"/>
    <w:link w:val="Char"/>
    <w:uiPriority w:val="99"/>
    <w:unhideWhenUsed/>
    <w:rsid w:val="00CE224E"/>
    <w:pPr>
      <w:tabs>
        <w:tab w:val="center" w:pos="4513"/>
        <w:tab w:val="right" w:pos="9026"/>
      </w:tabs>
      <w:snapToGrid w:val="0"/>
    </w:pPr>
  </w:style>
  <w:style w:type="character" w:customStyle="1" w:styleId="Char">
    <w:name w:val="머리글 Char"/>
    <w:basedOn w:val="a0"/>
    <w:link w:val="a4"/>
    <w:uiPriority w:val="99"/>
    <w:rsid w:val="00CE224E"/>
  </w:style>
  <w:style w:type="paragraph" w:styleId="a5">
    <w:name w:val="footer"/>
    <w:basedOn w:val="a"/>
    <w:link w:val="Char0"/>
    <w:uiPriority w:val="99"/>
    <w:unhideWhenUsed/>
    <w:rsid w:val="00CE224E"/>
    <w:pPr>
      <w:tabs>
        <w:tab w:val="center" w:pos="4513"/>
        <w:tab w:val="right" w:pos="9026"/>
      </w:tabs>
      <w:snapToGrid w:val="0"/>
    </w:pPr>
  </w:style>
  <w:style w:type="character" w:customStyle="1" w:styleId="Char0">
    <w:name w:val="바닥글 Char"/>
    <w:basedOn w:val="a0"/>
    <w:link w:val="a5"/>
    <w:uiPriority w:val="99"/>
    <w:rsid w:val="00CE224E"/>
  </w:style>
  <w:style w:type="paragraph" w:customStyle="1" w:styleId="EndNoteBibliographyTitle">
    <w:name w:val="EndNote Bibliography Title"/>
    <w:basedOn w:val="a"/>
    <w:link w:val="EndNoteBibliographyTitleChar"/>
    <w:rsid w:val="008A6065"/>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8A6065"/>
    <w:rPr>
      <w:rFonts w:ascii="맑은 고딕" w:eastAsia="맑은 고딕" w:hAnsi="맑은 고딕"/>
      <w:noProof/>
    </w:rPr>
  </w:style>
  <w:style w:type="paragraph" w:customStyle="1" w:styleId="EndNoteBibliography">
    <w:name w:val="EndNote Bibliography"/>
    <w:basedOn w:val="a"/>
    <w:link w:val="EndNoteBibliographyChar"/>
    <w:rsid w:val="008A6065"/>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8A6065"/>
    <w:rPr>
      <w:rFonts w:ascii="맑은 고딕" w:eastAsia="맑은 고딕" w:hAnsi="맑은 고딕"/>
      <w:noProof/>
    </w:rPr>
  </w:style>
  <w:style w:type="character" w:styleId="a6">
    <w:name w:val="annotation reference"/>
    <w:basedOn w:val="a0"/>
    <w:uiPriority w:val="99"/>
    <w:semiHidden/>
    <w:unhideWhenUsed/>
    <w:rsid w:val="00B04522"/>
    <w:rPr>
      <w:sz w:val="18"/>
      <w:szCs w:val="18"/>
    </w:rPr>
  </w:style>
  <w:style w:type="paragraph" w:styleId="a7">
    <w:name w:val="annotation text"/>
    <w:basedOn w:val="a"/>
    <w:link w:val="Char1"/>
    <w:uiPriority w:val="99"/>
    <w:semiHidden/>
    <w:unhideWhenUsed/>
    <w:rsid w:val="00B04522"/>
    <w:pPr>
      <w:jc w:val="left"/>
    </w:pPr>
  </w:style>
  <w:style w:type="character" w:customStyle="1" w:styleId="Char1">
    <w:name w:val="메모 텍스트 Char"/>
    <w:basedOn w:val="a0"/>
    <w:link w:val="a7"/>
    <w:uiPriority w:val="99"/>
    <w:semiHidden/>
    <w:rsid w:val="00B04522"/>
  </w:style>
  <w:style w:type="paragraph" w:styleId="a8">
    <w:name w:val="annotation subject"/>
    <w:basedOn w:val="a7"/>
    <w:next w:val="a7"/>
    <w:link w:val="Char2"/>
    <w:uiPriority w:val="99"/>
    <w:semiHidden/>
    <w:unhideWhenUsed/>
    <w:rsid w:val="00B04522"/>
    <w:rPr>
      <w:b/>
      <w:bCs/>
    </w:rPr>
  </w:style>
  <w:style w:type="character" w:customStyle="1" w:styleId="Char2">
    <w:name w:val="메모 주제 Char"/>
    <w:basedOn w:val="Char1"/>
    <w:link w:val="a8"/>
    <w:uiPriority w:val="99"/>
    <w:semiHidden/>
    <w:rsid w:val="00B04522"/>
    <w:rPr>
      <w:b/>
      <w:bCs/>
    </w:rPr>
  </w:style>
  <w:style w:type="paragraph" w:styleId="a9">
    <w:name w:val="Balloon Text"/>
    <w:basedOn w:val="a"/>
    <w:link w:val="Char3"/>
    <w:uiPriority w:val="99"/>
    <w:semiHidden/>
    <w:unhideWhenUsed/>
    <w:rsid w:val="00944AB1"/>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944AB1"/>
    <w:rPr>
      <w:rFonts w:asciiTheme="majorHAnsi" w:eastAsiaTheme="majorEastAsia" w:hAnsiTheme="majorHAnsi" w:cstheme="majorBidi"/>
      <w:sz w:val="18"/>
      <w:szCs w:val="18"/>
    </w:rPr>
  </w:style>
  <w:style w:type="table" w:styleId="aa">
    <w:name w:val="Table Grid"/>
    <w:basedOn w:val="a1"/>
    <w:uiPriority w:val="59"/>
    <w:rsid w:val="00E42A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034A8D"/>
    <w:pPr>
      <w:ind w:leftChars="400" w:left="800"/>
    </w:pPr>
  </w:style>
  <w:style w:type="paragraph" w:styleId="ac">
    <w:name w:val="Revision"/>
    <w:hidden/>
    <w:uiPriority w:val="99"/>
    <w:semiHidden/>
    <w:rsid w:val="00BB3961"/>
    <w:pPr>
      <w:spacing w:after="0" w:line="240" w:lineRule="auto"/>
      <w:jc w:val="left"/>
    </w:pPr>
  </w:style>
  <w:style w:type="table" w:customStyle="1" w:styleId="1">
    <w:name w:val="표 구분선1"/>
    <w:basedOn w:val="a1"/>
    <w:next w:val="aa"/>
    <w:uiPriority w:val="39"/>
    <w:rsid w:val="00652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1C4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56722-CD78-4FA4-ACA7-E9F94F40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2989</Words>
  <Characters>17041</Characters>
  <Application>Microsoft Office Word</Application>
  <DocSecurity>0</DocSecurity>
  <Lines>142</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cp:lastPrinted>2021-11-12T05:05:00Z</cp:lastPrinted>
  <dcterms:created xsi:type="dcterms:W3CDTF">2022-04-13T00:14:00Z</dcterms:created>
  <dcterms:modified xsi:type="dcterms:W3CDTF">2022-04-13T00:14:00Z</dcterms:modified>
</cp:coreProperties>
</file>