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6573" w14:textId="23D7175C" w:rsidR="0031788E" w:rsidRPr="00A811DE" w:rsidRDefault="00F747B2" w:rsidP="0031788E">
      <w:pPr>
        <w:adjustRightInd w:val="0"/>
        <w:spacing w:line="480" w:lineRule="auto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color w:val="231F20"/>
          <w:sz w:val="24"/>
          <w:szCs w:val="24"/>
        </w:rPr>
        <w:t>&lt;</w:t>
      </w:r>
      <w:r w:rsidR="0031788E" w:rsidRPr="0071609F">
        <w:rPr>
          <w:rFonts w:ascii="Times New Roman" w:eastAsiaTheme="minorHAnsi" w:hAnsi="Times New Roman"/>
          <w:b/>
          <w:color w:val="231F20"/>
          <w:sz w:val="24"/>
          <w:szCs w:val="24"/>
        </w:rPr>
        <w:t>Template</w:t>
      </w:r>
      <w:r w:rsidR="0031788E" w:rsidRPr="0071609F">
        <w:rPr>
          <w:rFonts w:ascii="Times New Roman" w:eastAsiaTheme="minorHAnsi" w:hAnsi="Times New Roman" w:hint="eastAsia"/>
          <w:b/>
          <w:color w:val="231F20"/>
          <w:sz w:val="24"/>
          <w:szCs w:val="24"/>
        </w:rPr>
        <w:t xml:space="preserve"> for JYMS </w:t>
      </w:r>
      <w:bookmarkStart w:id="0" w:name="_GoBack"/>
      <w:bookmarkEnd w:id="0"/>
      <w:r w:rsidR="009E34AC">
        <w:rPr>
          <w:rFonts w:ascii="Times New Roman" w:eastAsiaTheme="minorHAnsi" w:hAnsi="Times New Roman"/>
          <w:b/>
          <w:color w:val="231F20"/>
          <w:sz w:val="24"/>
          <w:szCs w:val="24"/>
        </w:rPr>
        <w:t>R</w:t>
      </w:r>
      <w:r w:rsidR="0031788E" w:rsidRPr="00A811DE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esident 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f</w:t>
      </w:r>
      <w:r w:rsidR="0031788E" w:rsidRPr="00A811DE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ellow 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s</w:t>
      </w:r>
      <w:r w:rsidR="0031788E" w:rsidRPr="00A811DE">
        <w:rPr>
          <w:rFonts w:ascii="Times New Roman" w:eastAsia="맑은 고딕" w:hAnsi="Times New Roman" w:cs="Times New Roman"/>
          <w:b/>
          <w:bCs/>
          <w:sz w:val="24"/>
          <w:szCs w:val="24"/>
        </w:rPr>
        <w:t>ection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: </w:t>
      </w:r>
      <w:r w:rsidR="00874D42">
        <w:rPr>
          <w:rFonts w:ascii="Times New Roman" w:eastAsia="맑은 고딕" w:hAnsi="Times New Roman" w:cs="Times New Roman"/>
          <w:b/>
          <w:bCs/>
          <w:sz w:val="24"/>
          <w:szCs w:val="24"/>
        </w:rPr>
        <w:t>c</w:t>
      </w:r>
      <w:r w:rsid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linical vignette</w:t>
      </w:r>
      <w:r w:rsidR="009E34AC">
        <w:rPr>
          <w:rFonts w:ascii="Times New Roman" w:eastAsia="맑은 고딕" w:hAnsi="Times New Roman" w:cs="Times New Roman"/>
          <w:b/>
          <w:bCs/>
          <w:sz w:val="24"/>
          <w:szCs w:val="24"/>
        </w:rPr>
        <w:t>&gt;</w:t>
      </w:r>
    </w:p>
    <w:p w14:paraId="1BCDC5BF" w14:textId="77777777" w:rsidR="00244995" w:rsidRPr="0031788E" w:rsidRDefault="00244995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</w:p>
    <w:p w14:paraId="177F8AEB" w14:textId="4D1B09CB" w:rsidR="00FD3EAD" w:rsidRPr="0031788E" w:rsidRDefault="00FD3EAD" w:rsidP="00FD3EAD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Differential diagnosis of motor weakness in the right lower limb of a 59-year-old male patient</w:t>
      </w:r>
    </w:p>
    <w:p w14:paraId="0F3B3253" w14:textId="77777777" w:rsidR="00244995" w:rsidRPr="0031788E" w:rsidRDefault="00244995" w:rsidP="00244995">
      <w:pPr>
        <w:widowControl w:val="0"/>
        <w:snapToGrid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23AAB504" w14:textId="77777777" w:rsidR="0031788E" w:rsidRPr="00A811DE" w:rsidRDefault="0031788E" w:rsidP="0031788E">
      <w:pPr>
        <w:pStyle w:val="af3"/>
        <w:widowControl w:val="0"/>
        <w:wordWrap/>
        <w:snapToGrid w:val="0"/>
        <w:spacing w:line="480" w:lineRule="auto"/>
        <w:ind w:leftChars="-1" w:left="-2" w:firstLine="1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A811DE">
        <w:rPr>
          <w:rFonts w:ascii="Times New Roman" w:eastAsia="맑은 고딕" w:hAnsi="Times New Roman" w:cs="Times New Roman"/>
          <w:b/>
          <w:sz w:val="24"/>
          <w:szCs w:val="24"/>
        </w:rPr>
        <w:t>*</w:t>
      </w:r>
      <w:r w:rsidRPr="00A811D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first author, </w:t>
      </w:r>
      <w:r>
        <w:rPr>
          <w:rFonts w:ascii="Times New Roman" w:eastAsia="맑은 고딕" w:hAnsi="Times New Roman" w:cs="Times New Roman"/>
          <w:color w:val="auto"/>
          <w:sz w:val="24"/>
          <w:szCs w:val="24"/>
        </w:rPr>
        <w:t>OOOOO</w:t>
      </w:r>
      <w:r w:rsidRPr="00A811DE">
        <w:rPr>
          <w:rFonts w:ascii="Times New Roman" w:eastAsia="맑은 고딕" w:hAnsi="Times New Roman" w:cs="Times New Roman"/>
          <w:color w:val="auto"/>
          <w:sz w:val="24"/>
          <w:szCs w:val="24"/>
        </w:rPr>
        <w:t>, is currently in training.</w:t>
      </w:r>
    </w:p>
    <w:p w14:paraId="53F6CF85" w14:textId="26F97CE1" w:rsidR="00AD7DD3" w:rsidRDefault="00AD7DD3">
      <w:pPr>
        <w:rPr>
          <w:rFonts w:ascii="Times New Roman" w:eastAsia="맑은 고딕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D42" w14:paraId="010CFEFE" w14:textId="77777777" w:rsidTr="00874D4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73017E" w14:textId="3C6FDCFC" w:rsidR="00874D42" w:rsidRDefault="00874D42" w:rsidP="005F5F61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48C7">
              <w:rPr>
                <w:rFonts w:ascii="Times New Roman" w:hAnsi="Times New Roman"/>
                <w:sz w:val="24"/>
                <w:szCs w:val="24"/>
                <w:lang w:eastAsia="de-CH"/>
              </w:rPr>
              <w:t>※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9E34A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esident fellow section: clinical vignette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, authors should follow the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>CARE guideline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 (https://www.care-statement.org). Authors should upload a </w:t>
            </w:r>
            <w:r w:rsidRPr="00A548C7">
              <w:rPr>
                <w:rFonts w:ascii="Times New Roman" w:hAnsi="Times New Roman"/>
                <w:bCs/>
                <w:sz w:val="24"/>
                <w:szCs w:val="24"/>
              </w:rPr>
              <w:t xml:space="preserve">completed </w:t>
            </w:r>
            <w:proofErr w:type="spellStart"/>
            <w:r w:rsidRPr="00A548C7">
              <w:rPr>
                <w:rFonts w:ascii="Times New Roman" w:eastAsia="함초롬바탕" w:hAnsi="Times New Roman" w:cs="Times New Roman"/>
                <w:sz w:val="24"/>
                <w:szCs w:val="24"/>
              </w:rPr>
              <w:t>completed</w:t>
            </w:r>
            <w:proofErr w:type="spellEnd"/>
            <w:r w:rsidRPr="00A548C7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 CARE checklist (https://www.care-statement.org/checklist)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 xml:space="preserve">for the appropriate reporting guideline during </w:t>
            </w:r>
            <w:r w:rsidR="005F5F61">
              <w:rPr>
                <w:rFonts w:ascii="Times New Roman" w:hAnsi="Times New Roman"/>
                <w:sz w:val="24"/>
                <w:szCs w:val="24"/>
              </w:rPr>
              <w:t xml:space="preserve">original </w:t>
            </w:r>
            <w:r w:rsidRPr="00A548C7">
              <w:rPr>
                <w:rFonts w:ascii="Times New Roman" w:hAnsi="Times New Roman"/>
                <w:sz w:val="24"/>
                <w:szCs w:val="24"/>
              </w:rPr>
              <w:t>submission.</w:t>
            </w:r>
          </w:p>
        </w:tc>
      </w:tr>
    </w:tbl>
    <w:p w14:paraId="3A9B4AA7" w14:textId="77777777" w:rsidR="00874D42" w:rsidRPr="00A548C7" w:rsidRDefault="00874D42" w:rsidP="00874D42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</w:p>
    <w:p w14:paraId="15A51B6D" w14:textId="77777777" w:rsidR="00874D42" w:rsidRPr="00874D42" w:rsidRDefault="00874D42">
      <w:pPr>
        <w:rPr>
          <w:rFonts w:ascii="Times New Roman" w:eastAsia="맑은 고딕" w:hAnsi="Times New Roman" w:cs="Times New Roman"/>
          <w:b/>
          <w:sz w:val="24"/>
          <w:szCs w:val="24"/>
        </w:rPr>
      </w:pPr>
    </w:p>
    <w:p w14:paraId="3A46F426" w14:textId="7B750968" w:rsidR="00C71DB3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b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color w:val="auto"/>
          <w:sz w:val="24"/>
          <w:szCs w:val="24"/>
        </w:rPr>
        <w:t>Patient information</w:t>
      </w:r>
    </w:p>
    <w:p w14:paraId="674EE34D" w14:textId="0A72A7AC" w:rsidR="008112A8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 59-year-old man visited the </w:t>
      </w:r>
      <w:r w:rsidR="00125E8E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spine center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BA3F8B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Yeungnam</w:t>
      </w:r>
      <w:proofErr w:type="spellEnd"/>
      <w:r w:rsidR="00BA3F8B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University Hospital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for motor weakness in the right ankle</w:t>
      </w:r>
      <w:r w:rsidR="00BE54B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, which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started approximately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1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year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earlier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and slowly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worsened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 At first, the ankle</w:t>
      </w:r>
      <w:r w:rsidR="004B577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and toe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dorsiflexion weakened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he weakness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then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gradually spread to </w:t>
      </w:r>
      <w:r w:rsidR="004B577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more proximal muscles of the right lower limb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 The patient did not experience any sensory changes or pain.</w:t>
      </w:r>
      <w:r w:rsidR="004B577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704863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Th</w:t>
      </w:r>
      <w:r w:rsidR="00C77B3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ere was no </w:t>
      </w:r>
      <w:r w:rsidR="00E4280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history of trauma related to motor weakness; </w:t>
      </w:r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however, he </w:t>
      </w:r>
      <w:proofErr w:type="gramStart"/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had been told</w:t>
      </w:r>
      <w:proofErr w:type="gramEnd"/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that he had </w:t>
      </w:r>
      <w:r w:rsidR="00170F1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 spinal deformity in the lumbar </w:t>
      </w:r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vertebrae since </w:t>
      </w:r>
      <w:r w:rsidR="00170F1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childhood</w:t>
      </w:r>
      <w:r w:rsidR="00AA644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C23C4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He had no medical history and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not taking any medications</w:t>
      </w:r>
      <w:r w:rsidR="00A93450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proofErr w:type="gramEnd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</w:p>
    <w:p w14:paraId="4BC23265" w14:textId="77777777" w:rsidR="008112A8" w:rsidRPr="0031788E" w:rsidRDefault="008112A8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</w:p>
    <w:p w14:paraId="49476FDF" w14:textId="77777777" w:rsidR="008112A8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b/>
          <w:bCs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color w:val="auto"/>
          <w:sz w:val="24"/>
          <w:szCs w:val="24"/>
        </w:rPr>
        <w:t xml:space="preserve">Clinical findings </w:t>
      </w:r>
    </w:p>
    <w:p w14:paraId="3D6CDC2C" w14:textId="1F3D0785" w:rsidR="00A76FE8" w:rsidRPr="0031788E" w:rsidRDefault="00672306" w:rsidP="00244995">
      <w:pPr>
        <w:pStyle w:val="af3"/>
        <w:widowControl w:val="0"/>
        <w:wordWrap/>
        <w:snapToGrid w:val="0"/>
        <w:spacing w:line="480" w:lineRule="auto"/>
        <w:contextualSpacing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On physical examination, muscle atrophy of the right lower extremity and </w:t>
      </w:r>
      <w:proofErr w:type="spellStart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fasciculation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proofErr w:type="spellEnd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DA7674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at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lastRenderedPageBreak/>
        <w:t xml:space="preserve">multiple sites </w:t>
      </w:r>
      <w:proofErr w:type="gramStart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were observed</w:t>
      </w:r>
      <w:proofErr w:type="gramEnd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However, tong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ue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fasciculation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proofErr w:type="spellEnd"/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were not observed</w:t>
      </w:r>
      <w:proofErr w:type="gramEnd"/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In the manual muscle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-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strength test, the right knee flexor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and extensor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found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to be 3/5, and the right ankle </w:t>
      </w:r>
      <w:proofErr w:type="spellStart"/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dorsiflexor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proofErr w:type="spellEnd"/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and plantar</w:t>
      </w:r>
      <w:r w:rsidR="008932D2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flexor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found 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to be 1/5 and 2/</w:t>
      </w:r>
      <w:proofErr w:type="gramStart"/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5</w:t>
      </w:r>
      <w:proofErr w:type="gramEnd"/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, respectively,</w:t>
      </w:r>
      <w:r w:rsidR="0023734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on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</w:t>
      </w:r>
      <w:r w:rsidR="00953696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Medical Research Council</w:t>
      </w:r>
      <w:r w:rsidR="005F73A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scale for muscle strength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uscle strength of both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</w:t>
      </w:r>
      <w:r w:rsidR="008112A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upper extremities and </w:t>
      </w:r>
      <w:r w:rsidR="00B6532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left lower extremity 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</w:t>
      </w:r>
      <w:r w:rsidR="00B6532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normal.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Light touch and </w:t>
      </w:r>
      <w:proofErr w:type="gramStart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pin-</w:t>
      </w:r>
      <w:r w:rsidR="00C2201B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p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rick</w:t>
      </w:r>
      <w:proofErr w:type="gramEnd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sensation</w:t>
      </w:r>
      <w:r w:rsidR="000566C8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were normal. 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When deep tendon reflexes were examined,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the left </w:t>
      </w:r>
      <w:proofErr w:type="gramStart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knee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jerk</w:t>
      </w:r>
      <w:proofErr w:type="gramEnd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reflex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normal but the right knee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jerk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reflex 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decreased. Hoffman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n'</w:t>
      </w:r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s sign and ankle clonus </w:t>
      </w:r>
      <w:proofErr w:type="gramStart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were not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noted</w:t>
      </w:r>
      <w:proofErr w:type="gramEnd"/>
      <w:r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="006A5292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Before visiting</w:t>
      </w:r>
      <w:r w:rsidR="000C645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our hospital,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patient had </w:t>
      </w:r>
      <w:r w:rsidR="000C645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visited a local hospital </w:t>
      </w:r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where he </w:t>
      </w:r>
      <w:proofErr w:type="gramStart"/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was diagnosed</w:t>
      </w:r>
      <w:proofErr w:type="gramEnd"/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with 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spondylolisthesis</w:t>
      </w:r>
      <w:r w:rsidR="00DB1FE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at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DB1FE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based </w:t>
      </w:r>
      <w:r w:rsidR="0025522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on 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a plain radiograph of the lumbar spine</w:t>
      </w:r>
      <w:r w:rsidR="009367EC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(Fig</w:t>
      </w:r>
      <w:r w:rsidR="006A255A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.</w:t>
      </w:r>
      <w:r w:rsidR="009367EC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1)</w:t>
      </w:r>
      <w:r w:rsidR="000C2DD1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The lumbar spine </w:t>
      </w:r>
      <w:r w:rsidR="006A255A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magnetic resonance imaging (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MRI</w:t>
      </w:r>
      <w:r w:rsidR="006A255A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)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performed 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in the local hospital revealed spondylolisthesis at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S1, </w:t>
      </w:r>
      <w:r w:rsidR="00E360DE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mild 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central spinal stenosis at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</w:t>
      </w:r>
      <w:r w:rsidR="002719B7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,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foraminal</w:t>
      </w:r>
      <w:proofErr w:type="spellEnd"/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stenosis at right L5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S1, and disc degeneration at L4</w:t>
      </w:r>
      <w:r w:rsidR="00FD3EAD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–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>S1</w:t>
      </w:r>
      <w:r w:rsidR="00D3257C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 (Fig. 2)</w:t>
      </w:r>
      <w:r w:rsidR="00EB7629" w:rsidRPr="0031788E">
        <w:rPr>
          <w:rFonts w:ascii="Times New Roman" w:eastAsia="맑은 고딕" w:hAnsi="Times New Roman" w:cs="Times New Roman"/>
          <w:color w:val="auto"/>
          <w:sz w:val="24"/>
          <w:szCs w:val="24"/>
        </w:rPr>
        <w:t xml:space="preserve">. </w:t>
      </w:r>
    </w:p>
    <w:p w14:paraId="47733CF3" w14:textId="2AF60F4B" w:rsidR="00811065" w:rsidRPr="0031788E" w:rsidRDefault="00811065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CB581FE" w14:textId="6DF5A875" w:rsidR="00811065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Differential diagnosis</w:t>
      </w:r>
    </w:p>
    <w:p w14:paraId="044C8B51" w14:textId="1E1AD719" w:rsidR="00811065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The following diagnoses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were considered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25AAC812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Right L5</w:t>
      </w:r>
      <w:r w:rsidR="002719B7" w:rsidRPr="0031788E">
        <w:rPr>
          <w:rFonts w:ascii="Times New Roman" w:eastAsia="맑은 고딕" w:hAnsi="Times New Roman" w:cs="Times New Roman"/>
          <w:sz w:val="24"/>
          <w:szCs w:val="24"/>
        </w:rPr>
        <w:t xml:space="preserve"> and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S1 radiculopathy</w:t>
      </w:r>
    </w:p>
    <w:p w14:paraId="67C25F74" w14:textId="129F348A" w:rsidR="00EB7629" w:rsidRDefault="00766214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The patient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was diagnosed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with spondylolisthesis at L5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S1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 and </w:t>
      </w:r>
      <w:proofErr w:type="spellStart"/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>foraminal</w:t>
      </w:r>
      <w:proofErr w:type="spellEnd"/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 stenosis at right L5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S1, which may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have resulted in right L5 and S1 radiculopathy. In addition, the right ankle weakness 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in the patient was </w:t>
      </w:r>
      <w:r w:rsidR="002719B7" w:rsidRPr="0031788E">
        <w:rPr>
          <w:rFonts w:ascii="Times New Roman" w:eastAsia="맑은 고딕" w:hAnsi="Times New Roman" w:cs="Times New Roman"/>
          <w:sz w:val="24"/>
          <w:szCs w:val="24"/>
        </w:rPr>
        <w:t xml:space="preserve">consistent </w:t>
      </w:r>
      <w:r w:rsidR="005D215E" w:rsidRPr="0031788E">
        <w:rPr>
          <w:rFonts w:ascii="Times New Roman" w:eastAsia="맑은 고딕" w:hAnsi="Times New Roman" w:cs="Times New Roman"/>
          <w:sz w:val="24"/>
          <w:szCs w:val="24"/>
        </w:rPr>
        <w:t xml:space="preserve">with the </w:t>
      </w:r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 xml:space="preserve">L5 and S1 </w:t>
      </w:r>
      <w:proofErr w:type="spellStart"/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>myotome</w:t>
      </w:r>
      <w:proofErr w:type="spellEnd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. However, more extensive clinical involvement of the </w:t>
      </w:r>
      <w:proofErr w:type="spellStart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myotome</w:t>
      </w:r>
      <w:proofErr w:type="spellEnd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than </w:t>
      </w:r>
      <w:proofErr w:type="gramStart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can be explained</w:t>
      </w:r>
      <w:proofErr w:type="gramEnd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by the findings </w:t>
      </w:r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the </w:t>
      </w:r>
      <w:r w:rsidR="00BA3F8B" w:rsidRPr="0031788E">
        <w:rPr>
          <w:rFonts w:ascii="Times New Roman" w:eastAsia="맑은 고딕" w:hAnsi="Times New Roman" w:cs="Times New Roman"/>
          <w:sz w:val="24"/>
          <w:szCs w:val="24"/>
        </w:rPr>
        <w:t xml:space="preserve">patient’s </w:t>
      </w:r>
      <w:r w:rsidR="005B5F10" w:rsidRPr="0031788E">
        <w:rPr>
          <w:rFonts w:ascii="Times New Roman" w:eastAsia="맑은 고딕" w:hAnsi="Times New Roman" w:cs="Times New Roman"/>
          <w:sz w:val="24"/>
          <w:szCs w:val="24"/>
        </w:rPr>
        <w:t>lumbar MRI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, as well as the absence of sensory symptoms and radiating pain, </w:t>
      </w:r>
      <w:r w:rsidR="00334058" w:rsidRPr="0031788E">
        <w:rPr>
          <w:rFonts w:ascii="Times New Roman" w:eastAsia="맑은 고딕" w:hAnsi="Times New Roman" w:cs="Times New Roman"/>
          <w:sz w:val="24"/>
          <w:szCs w:val="24"/>
        </w:rPr>
        <w:t xml:space="preserve">make this diagnosis less likely. </w:t>
      </w:r>
    </w:p>
    <w:p w14:paraId="00AF53D9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65A32FD6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Amyotrophic lateral sclerosis (ALS)</w:t>
      </w:r>
    </w:p>
    <w:p w14:paraId="6C9CB8F1" w14:textId="5AB22F0F" w:rsidR="00334058" w:rsidRDefault="00246099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The</w:t>
      </w:r>
      <w:r w:rsidR="00051372" w:rsidRPr="0031788E">
        <w:rPr>
          <w:rFonts w:ascii="Times New Roman" w:eastAsia="맑은 고딕" w:hAnsi="Times New Roman" w:cs="Times New Roman"/>
          <w:sz w:val="24"/>
          <w:szCs w:val="24"/>
        </w:rPr>
        <w:t xml:space="preserve"> clinical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 xml:space="preserve"> spectrum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of ALS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 xml:space="preserve"> comprises </w:t>
      </w:r>
      <w:r w:rsidR="00051372" w:rsidRPr="0031788E">
        <w:rPr>
          <w:rFonts w:ascii="Times New Roman" w:eastAsia="맑은 고딕" w:hAnsi="Times New Roman" w:cs="Times New Roman"/>
          <w:sz w:val="24"/>
          <w:szCs w:val="24"/>
        </w:rPr>
        <w:t>varying degrees of lower motor neuron (LMN) and upper motor neuron involvement</w:t>
      </w:r>
      <w:r w:rsidR="000A00D0" w:rsidRPr="0031788E">
        <w:rPr>
          <w:rFonts w:ascii="Times New Roman" w:eastAsia="맑은 고딕" w:hAnsi="Times New Roman" w:cs="Times New Roman"/>
          <w:sz w:val="24"/>
          <w:szCs w:val="24"/>
        </w:rPr>
        <w:t xml:space="preserve"> [1]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F64FCD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P</w:t>
      </w:r>
      <w:r w:rsidR="00640340" w:rsidRPr="0031788E">
        <w:rPr>
          <w:rFonts w:ascii="Times New Roman" w:eastAsia="맑은 고딕" w:hAnsi="Times New Roman" w:cs="Times New Roman"/>
          <w:sz w:val="24"/>
          <w:szCs w:val="24"/>
        </w:rPr>
        <w:t>rogressive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, often asymmetric weakness in the absence of prominent sensory changes is a characteristic symptom of ALS. The insidious and progressive motor weakness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, involving more than one </w:t>
      </w:r>
      <w:proofErr w:type="spellStart"/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>myotome</w:t>
      </w:r>
      <w:proofErr w:type="spellEnd"/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or peripheral nerve territory,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in the right lower limb </w:t>
      </w:r>
      <w:r w:rsidR="00447267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the patient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is</w:t>
      </w:r>
      <w:r w:rsidR="00447267" w:rsidRPr="0031788E">
        <w:rPr>
          <w:rFonts w:ascii="Times New Roman" w:eastAsia="맑은 고딕" w:hAnsi="Times New Roman" w:cs="Times New Roman"/>
          <w:sz w:val="24"/>
          <w:szCs w:val="24"/>
        </w:rPr>
        <w:t xml:space="preserve"> suggestive of ALS. In addition, 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fasciculation of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leg muscles 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>support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ed this diagnosis. </w:t>
      </w:r>
      <w:r w:rsidR="00F64E26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ince only </w:t>
      </w:r>
      <w:r w:rsidR="00373DA6" w:rsidRPr="0031788E">
        <w:rPr>
          <w:rFonts w:ascii="Times New Roman" w:eastAsia="맑은 고딕" w:hAnsi="Times New Roman" w:cs="Times New Roman"/>
          <w:sz w:val="24"/>
          <w:szCs w:val="24"/>
        </w:rPr>
        <w:t>LMN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signs </w:t>
      </w:r>
      <w:proofErr w:type="gramStart"/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>were found</w:t>
      </w:r>
      <w:proofErr w:type="gramEnd"/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upon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physical examination, </w:t>
      </w:r>
      <w:r w:rsidR="009367EC" w:rsidRPr="0031788E">
        <w:rPr>
          <w:rFonts w:ascii="Times New Roman" w:eastAsia="맑은 고딕" w:hAnsi="Times New Roman" w:cs="Times New Roman"/>
          <w:sz w:val="24"/>
          <w:szCs w:val="24"/>
        </w:rPr>
        <w:t xml:space="preserve">a </w:t>
      </w:r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detailed, comprehensive </w:t>
      </w:r>
      <w:proofErr w:type="spellStart"/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>electrophysiologic</w:t>
      </w:r>
      <w:proofErr w:type="spellEnd"/>
      <w:r w:rsidR="006E535E" w:rsidRPr="0031788E">
        <w:rPr>
          <w:rFonts w:ascii="Times New Roman" w:eastAsia="맑은 고딕" w:hAnsi="Times New Roman" w:cs="Times New Roman"/>
          <w:sz w:val="24"/>
          <w:szCs w:val="24"/>
        </w:rPr>
        <w:t xml:space="preserve"> study </w:t>
      </w:r>
      <w:r w:rsidR="009367EC" w:rsidRPr="0031788E">
        <w:rPr>
          <w:rFonts w:ascii="Times New Roman" w:eastAsia="맑은 고딕" w:hAnsi="Times New Roman" w:cs="Times New Roman"/>
          <w:sz w:val="24"/>
          <w:szCs w:val="24"/>
        </w:rPr>
        <w:t xml:space="preserve">and clinical follow-up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we</w:t>
      </w:r>
      <w:r w:rsidR="009367EC" w:rsidRPr="0031788E">
        <w:rPr>
          <w:rFonts w:ascii="Times New Roman" w:eastAsia="맑은 고딕" w:hAnsi="Times New Roman" w:cs="Times New Roman"/>
          <w:sz w:val="24"/>
          <w:szCs w:val="24"/>
        </w:rPr>
        <w:t>re</w:t>
      </w:r>
      <w:r w:rsidR="00367650" w:rsidRPr="0031788E">
        <w:rPr>
          <w:rFonts w:ascii="Times New Roman" w:eastAsia="맑은 고딕" w:hAnsi="Times New Roman" w:cs="Times New Roman"/>
          <w:sz w:val="24"/>
          <w:szCs w:val="24"/>
        </w:rPr>
        <w:t xml:space="preserve"> necessary to confirm the diagnosis. </w:t>
      </w:r>
    </w:p>
    <w:p w14:paraId="00C437AE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28EE5123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Multifocal motor neuropathy (MMN)</w:t>
      </w:r>
    </w:p>
    <w:p w14:paraId="2C5BB6A0" w14:textId="2C972CC6" w:rsidR="0013455F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MMN is a rare autoimmune motor neuropath</w:t>
      </w:r>
      <w:r w:rsidR="00B67161" w:rsidRPr="0031788E">
        <w:rPr>
          <w:rFonts w:ascii="Times New Roman" w:eastAsia="맑은 고딕" w:hAnsi="Times New Roman" w:cs="Times New Roman"/>
          <w:sz w:val="24"/>
          <w:szCs w:val="24"/>
        </w:rPr>
        <w:t xml:space="preserve">y that </w:t>
      </w:r>
      <w:r w:rsidR="0009579F" w:rsidRPr="0031788E">
        <w:rPr>
          <w:rFonts w:ascii="Times New Roman" w:eastAsia="맑은 고딕" w:hAnsi="Times New Roman" w:cs="Times New Roman"/>
          <w:sz w:val="24"/>
          <w:szCs w:val="24"/>
        </w:rPr>
        <w:t>causes slowly progressive asymmetric distal weakness</w:t>
      </w:r>
      <w:r w:rsidR="003B22B5" w:rsidRPr="0031788E">
        <w:rPr>
          <w:rFonts w:ascii="Times New Roman" w:eastAsia="맑은 고딕" w:hAnsi="Times New Roman" w:cs="Times New Roman"/>
          <w:sz w:val="24"/>
          <w:szCs w:val="24"/>
        </w:rPr>
        <w:t xml:space="preserve">, especially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in 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>the upper extremities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[2</w:t>
      </w:r>
      <w:r w:rsidR="0009579F" w:rsidRPr="0031788E">
        <w:rPr>
          <w:rFonts w:ascii="Times New Roman" w:eastAsia="맑은 고딕" w:hAnsi="Times New Roman" w:cs="Times New Roman"/>
          <w:sz w:val="24"/>
          <w:szCs w:val="24"/>
        </w:rPr>
        <w:t>].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 xml:space="preserve"> Although lower limb involvement </w:t>
      </w:r>
      <w:proofErr w:type="gramStart"/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>has been reported</w:t>
      </w:r>
      <w:proofErr w:type="gramEnd"/>
      <w:r w:rsidR="00C31A68" w:rsidRPr="0031788E">
        <w:rPr>
          <w:rFonts w:ascii="Times New Roman" w:eastAsia="맑은 고딕" w:hAnsi="Times New Roman" w:cs="Times New Roman"/>
          <w:sz w:val="24"/>
          <w:szCs w:val="24"/>
        </w:rPr>
        <w:t xml:space="preserve"> in approximately 10%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 xml:space="preserve"> of cases, it is much rarer than upper limb involvement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,</w:t>
      </w:r>
      <w:r w:rsidR="00FA5F48" w:rsidRPr="0031788E">
        <w:rPr>
          <w:rFonts w:ascii="Times New Roman" w:eastAsia="맑은 고딕" w:hAnsi="Times New Roman" w:cs="Times New Roman"/>
          <w:sz w:val="24"/>
          <w:szCs w:val="24"/>
        </w:rPr>
        <w:t xml:space="preserve"> as predominant upper limb involvement is a supportive clinica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l criterion for diagnosing MMN [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2</w:t>
      </w:r>
      <w:r w:rsidR="00FA5F48" w:rsidRPr="0031788E">
        <w:rPr>
          <w:rFonts w:ascii="Times New Roman" w:eastAsia="맑은 고딕" w:hAnsi="Times New Roman" w:cs="Times New Roman"/>
          <w:sz w:val="24"/>
          <w:szCs w:val="24"/>
        </w:rPr>
        <w:t>]</w:t>
      </w:r>
      <w:r w:rsidR="00232117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C31A68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506151" w:rsidRPr="0031788E">
        <w:rPr>
          <w:rFonts w:ascii="Times New Roman" w:eastAsia="맑은 고딕" w:hAnsi="Times New Roman" w:cs="Times New Roman"/>
          <w:sz w:val="24"/>
          <w:szCs w:val="24"/>
        </w:rPr>
        <w:t>The fact that marked muscle wasting is rare in the early symptomatic phase could be a useful point for differentiation.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T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he presence of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 conduction block in </w:t>
      </w: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t>electrophysiologic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stud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ies may be another </w:t>
      </w:r>
      <w:r w:rsidR="00383F15" w:rsidRPr="0031788E">
        <w:rPr>
          <w:rFonts w:ascii="Times New Roman" w:eastAsia="맑은 고딕" w:hAnsi="Times New Roman" w:cs="Times New Roman"/>
          <w:sz w:val="24"/>
          <w:szCs w:val="24"/>
        </w:rPr>
        <w:t>finding for diagnosis</w:t>
      </w:r>
      <w:r w:rsidR="006B2FB1"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</w:p>
    <w:p w14:paraId="3E9D6BE4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A060501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Post-polio syndrome</w:t>
      </w:r>
    </w:p>
    <w:p w14:paraId="5BE36F50" w14:textId="67FBB5F2" w:rsidR="00C9520B" w:rsidRDefault="00A76669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This syndrome result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>from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the chronic neuromuscular sequelae of acute poliomyelitis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[3</w:t>
      </w:r>
      <w:r w:rsidR="0084571B" w:rsidRPr="0031788E">
        <w:rPr>
          <w:rFonts w:ascii="Times New Roman" w:eastAsia="맑은 고딕" w:hAnsi="Times New Roman" w:cs="Times New Roman"/>
          <w:sz w:val="24"/>
          <w:szCs w:val="24"/>
        </w:rPr>
        <w:t>]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>Approximately 25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%</w:t>
      </w:r>
      <w:r w:rsidR="00525AF8" w:rsidRPr="0031788E">
        <w:rPr>
          <w:rFonts w:ascii="Times New Roman" w:eastAsia="맑은 고딕" w:hAnsi="Times New Roman" w:cs="Times New Roman"/>
          <w:sz w:val="24"/>
          <w:szCs w:val="24"/>
        </w:rPr>
        <w:t xml:space="preserve"> to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60% of patients with a history of acute poliomyelitis </w:t>
      </w:r>
      <w:proofErr w:type="gramStart"/>
      <w:r w:rsidR="00525AF8" w:rsidRPr="0031788E">
        <w:rPr>
          <w:rFonts w:ascii="Times New Roman" w:eastAsia="맑은 고딕" w:hAnsi="Times New Roman" w:cs="Times New Roman"/>
          <w:sz w:val="24"/>
          <w:szCs w:val="24"/>
        </w:rPr>
        <w:t xml:space="preserve">have been </w:t>
      </w:r>
      <w:r w:rsidR="007D0C78" w:rsidRPr="0031788E">
        <w:rPr>
          <w:rFonts w:ascii="Times New Roman" w:eastAsia="맑은 고딕" w:hAnsi="Times New Roman" w:cs="Times New Roman"/>
          <w:sz w:val="24"/>
          <w:szCs w:val="24"/>
        </w:rPr>
        <w:t>reported</w:t>
      </w:r>
      <w:proofErr w:type="gramEnd"/>
      <w:r w:rsidR="007D0C78" w:rsidRPr="0031788E">
        <w:rPr>
          <w:rFonts w:ascii="Times New Roman" w:eastAsia="맑은 고딕" w:hAnsi="Times New Roman" w:cs="Times New Roman"/>
          <w:sz w:val="24"/>
          <w:szCs w:val="24"/>
        </w:rPr>
        <w:t xml:space="preserve"> to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 develop subsequent neuromuscular symptoms decades after acute infection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>The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main </w:t>
      </w:r>
      <w:r w:rsidR="00CC7C1B"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symptom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this syndrome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is</w:t>
      </w:r>
      <w:r w:rsidR="00DF2E5C" w:rsidRPr="0031788E">
        <w:rPr>
          <w:rFonts w:ascii="Times New Roman" w:eastAsia="맑은 고딕" w:hAnsi="Times New Roman" w:cs="Times New Roman"/>
          <w:sz w:val="24"/>
          <w:szCs w:val="24"/>
        </w:rPr>
        <w:t xml:space="preserve"> new, persistent, and progressive muscle weakness</w:t>
      </w:r>
      <w:r w:rsidR="00A9565D" w:rsidRPr="0031788E">
        <w:rPr>
          <w:rFonts w:ascii="Times New Roman" w:eastAsia="맑은 고딕" w:hAnsi="Times New Roman" w:cs="Times New Roman"/>
          <w:sz w:val="24"/>
          <w:szCs w:val="24"/>
        </w:rPr>
        <w:t>. Myalgia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, cramps, and </w:t>
      </w:r>
      <w:proofErr w:type="spellStart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fasciculations</w:t>
      </w:r>
      <w:proofErr w:type="spellEnd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gramStart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are also</w:t>
      </w:r>
      <w:proofErr w:type="gramEnd"/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commonly observed. However, since the patient did not have a history of poliomyelitis, 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 xml:space="preserve">it was unlikely to be the cause of </w:t>
      </w:r>
      <w:r w:rsidR="00525AF8" w:rsidRPr="0031788E">
        <w:rPr>
          <w:rFonts w:ascii="Times New Roman" w:eastAsia="맑은 고딕" w:hAnsi="Times New Roman" w:cs="Times New Roman"/>
          <w:sz w:val="24"/>
          <w:szCs w:val="24"/>
        </w:rPr>
        <w:t>his</w:t>
      </w:r>
      <w:r w:rsidR="00F80104" w:rsidRPr="0031788E">
        <w:rPr>
          <w:rFonts w:ascii="Times New Roman" w:eastAsia="맑은 고딕" w:hAnsi="Times New Roman" w:cs="Times New Roman"/>
          <w:sz w:val="24"/>
          <w:szCs w:val="24"/>
        </w:rPr>
        <w:t xml:space="preserve"> symptoms.</w:t>
      </w:r>
    </w:p>
    <w:p w14:paraId="3E7FFCA6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E2AC465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Chronic inflammatory demyelinating polyneuropathy (CIDP) </w:t>
      </w:r>
    </w:p>
    <w:p w14:paraId="3C997FE9" w14:textId="3CE4C87E" w:rsidR="005A3EA2" w:rsidRDefault="00085A77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is an acquired, immune-mediated peripheral neuropathy characterized by demyelination. </w:t>
      </w:r>
      <w:r w:rsidR="00986A58" w:rsidRPr="0031788E">
        <w:rPr>
          <w:rFonts w:ascii="Times New Roman" w:eastAsia="맑은 고딕" w:hAnsi="Times New Roman" w:cs="Times New Roman"/>
          <w:sz w:val="24"/>
          <w:szCs w:val="24"/>
        </w:rPr>
        <w:t>Among several subtypes of CIDP, a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motor-predominant form without significant sensory symptoms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could have </w:t>
      </w:r>
      <w:r w:rsidR="00986A58" w:rsidRPr="0031788E">
        <w:rPr>
          <w:rFonts w:ascii="Times New Roman" w:eastAsia="맑은 고딕" w:hAnsi="Times New Roman" w:cs="Times New Roman"/>
          <w:sz w:val="24"/>
          <w:szCs w:val="24"/>
        </w:rPr>
        <w:t>cause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d</w:t>
      </w:r>
      <w:r w:rsidR="00986A58" w:rsidRPr="0031788E">
        <w:rPr>
          <w:rFonts w:ascii="Times New Roman" w:eastAsia="맑은 고딕" w:hAnsi="Times New Roman" w:cs="Times New Roman"/>
          <w:sz w:val="24"/>
          <w:szCs w:val="24"/>
        </w:rPr>
        <w:t xml:space="preserve"> symptoms similar to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those of the patient, although this form is report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ed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ly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rare (&lt;10% of CIDP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 cases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)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[4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 xml:space="preserve">]. However, considering the asymmetric involvement of the </w:t>
      </w:r>
      <w:r w:rsidR="00BA3F8B" w:rsidRPr="0031788E">
        <w:rPr>
          <w:rFonts w:ascii="Times New Roman" w:eastAsia="맑은 고딕" w:hAnsi="Times New Roman" w:cs="Times New Roman"/>
          <w:sz w:val="24"/>
          <w:szCs w:val="24"/>
        </w:rPr>
        <w:t xml:space="preserve">patient’s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lower limbs, the possibility of CIDP was low. Nerve conduction studies and cerebrospinal fluid analysis are required for positive diagnosis.</w:t>
      </w:r>
    </w:p>
    <w:p w14:paraId="2FEC6F9A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498E9D22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t>Spinobulbar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muscular atrophy </w:t>
      </w:r>
    </w:p>
    <w:p w14:paraId="57212BB3" w14:textId="0C4B1B06" w:rsidR="006A4E55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is an X-linked disorder 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 xml:space="preserve">caused by 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cytosine-adenine-guanine (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>CAG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 xml:space="preserve"> trinucleotide repeat expansion in the androgen receptor gene on the X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>chromos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ome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thus affecting only males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[5</w:t>
      </w:r>
      <w:r w:rsidR="0050774F" w:rsidRPr="0031788E">
        <w:rPr>
          <w:rFonts w:ascii="Times New Roman" w:eastAsia="맑은 고딕" w:hAnsi="Times New Roman" w:cs="Times New Roman"/>
          <w:sz w:val="24"/>
          <w:szCs w:val="24"/>
        </w:rPr>
        <w:t xml:space="preserve">]. 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 xml:space="preserve">Slowly progressive motor weakness, often accompanied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by prominent cramps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>, usually begin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 in the bulbar muscles or 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>lower limb muscles. Gynecomastia</w:t>
      </w:r>
      <w:r w:rsidR="000058AE" w:rsidRPr="0031788E">
        <w:rPr>
          <w:rFonts w:ascii="Times New Roman" w:eastAsia="맑은 고딕" w:hAnsi="Times New Roman" w:cs="Times New Roman"/>
          <w:sz w:val="24"/>
          <w:szCs w:val="24"/>
        </w:rPr>
        <w:t xml:space="preserve"> and</w:t>
      </w:r>
      <w:r w:rsidR="00E41C0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DA3B82" w:rsidRPr="0031788E">
        <w:rPr>
          <w:rFonts w:ascii="Times New Roman" w:eastAsia="맑은 고딕" w:hAnsi="Times New Roman" w:cs="Times New Roman"/>
          <w:sz w:val="24"/>
          <w:szCs w:val="24"/>
        </w:rPr>
        <w:t xml:space="preserve">testicular atrophy can also occur. Since the patient did not have endocrine abnormalities or bulbar and perioral muscle involvement, the possibility </w:t>
      </w:r>
      <w:r w:rsidR="00AD2D34" w:rsidRPr="0031788E">
        <w:rPr>
          <w:rFonts w:ascii="Times New Roman" w:eastAsia="맑은 고딕" w:hAnsi="Times New Roman" w:cs="Times New Roman"/>
          <w:sz w:val="24"/>
          <w:szCs w:val="24"/>
        </w:rPr>
        <w:t xml:space="preserve">of this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disorder </w:t>
      </w:r>
      <w:r w:rsidR="0031788E">
        <w:rPr>
          <w:rFonts w:ascii="Times New Roman" w:eastAsia="맑은 고딕" w:hAnsi="Times New Roman" w:cs="Times New Roman"/>
          <w:sz w:val="24"/>
          <w:szCs w:val="24"/>
        </w:rPr>
        <w:t>was low.</w:t>
      </w:r>
    </w:p>
    <w:p w14:paraId="38586270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D7842C9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Intracranial lesions</w:t>
      </w:r>
    </w:p>
    <w:p w14:paraId="587E8FD0" w14:textId="5FA4DF3D" w:rsidR="006A4E55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Stroke or brain tumors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should be considered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in the differential diagnosis of limb weakness. In this patient, stroke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could be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excluded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considering the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presentation of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insidious progressive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weakness. In addition, considering the LMN signs, it is unlikely that our patient had this disorder.</w:t>
      </w:r>
    </w:p>
    <w:p w14:paraId="5315100F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502E9453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Inclusion body myositis</w:t>
      </w:r>
    </w:p>
    <w:p w14:paraId="213A6698" w14:textId="391BD9E0" w:rsidR="006A4E55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is a disease that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shows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gradual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asymmetrical muscle wasting in patients over 50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years old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[6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 However, normal or exaggerated reflexes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gramStart"/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are observed</w:t>
      </w:r>
      <w:proofErr w:type="gramEnd"/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with this disease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and visible fasciculation is not seen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al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though </w:t>
      </w:r>
      <w:proofErr w:type="spellStart"/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>fasciculations</w:t>
      </w:r>
      <w:proofErr w:type="spellEnd"/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 xml:space="preserve"> can be detected by 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electromyography (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EMG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>in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up to 40%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of patients 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[6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None of these characteristics </w:t>
      </w:r>
      <w:proofErr w:type="gramStart"/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were</w:t>
      </w:r>
      <w:proofErr w:type="gramEnd"/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 xml:space="preserve"> observed in the patient.</w:t>
      </w:r>
    </w:p>
    <w:p w14:paraId="7C82398B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9A7E043" w14:textId="77777777" w:rsidR="0031788E" w:rsidRDefault="00672306" w:rsidP="00244995">
      <w:pPr>
        <w:pStyle w:val="af0"/>
        <w:widowControl w:val="0"/>
        <w:numPr>
          <w:ilvl w:val="0"/>
          <w:numId w:val="2"/>
        </w:numPr>
        <w:spacing w:before="0" w:after="0" w:line="480" w:lineRule="auto"/>
        <w:ind w:leftChars="0" w:left="0" w:firstLine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Thyrotoxicosis</w:t>
      </w:r>
    </w:p>
    <w:p w14:paraId="5077D94D" w14:textId="74F18F99" w:rsidR="0051682D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Thyrotoxicosis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may be accompanied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by </w:t>
      </w: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t>fasciculation</w:t>
      </w:r>
      <w:r w:rsidR="00C902F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and muscle weakness. However, the possibility of th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is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diagnosis </w:t>
      </w:r>
      <w:proofErr w:type="gramStart"/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was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considered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low because the patient did not have systemic symptoms of thyrotoxicosis, such as heat intolerance and tachycardia.</w:t>
      </w:r>
    </w:p>
    <w:p w14:paraId="721EC92E" w14:textId="77777777" w:rsidR="0031788E" w:rsidRP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278BC89" w14:textId="614C1B02" w:rsidR="0031788E" w:rsidRDefault="0031788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10.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72306" w:rsidRPr="0031788E">
        <w:rPr>
          <w:rFonts w:ascii="Times New Roman" w:eastAsia="맑은 고딕" w:hAnsi="Times New Roman" w:cs="Times New Roman"/>
          <w:sz w:val="24"/>
          <w:szCs w:val="24"/>
        </w:rPr>
        <w:t>Paraneoplastic syndrome</w:t>
      </w:r>
    </w:p>
    <w:p w14:paraId="4E8D7792" w14:textId="1C3EDB88" w:rsidR="002C1DF5" w:rsidRPr="0031788E" w:rsidRDefault="00672306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Subacute sensory neuropathy is a typical feature of </w:t>
      </w:r>
      <w:r w:rsidR="00C17594" w:rsidRPr="0031788E">
        <w:rPr>
          <w:rFonts w:ascii="Times New Roman" w:eastAsia="맑은 고딕" w:hAnsi="Times New Roman" w:cs="Times New Roman"/>
          <w:sz w:val="24"/>
          <w:szCs w:val="24"/>
        </w:rPr>
        <w:t>paraneoplastic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syndrome</w:t>
      </w:r>
      <w:r w:rsidR="00C17594" w:rsidRPr="0031788E">
        <w:rPr>
          <w:rFonts w:ascii="Times New Roman" w:eastAsia="맑은 고딕" w:hAnsi="Times New Roman" w:cs="Times New Roman"/>
          <w:sz w:val="24"/>
          <w:szCs w:val="24"/>
        </w:rPr>
        <w:t>;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17594" w:rsidRPr="0031788E">
        <w:rPr>
          <w:rFonts w:ascii="Times New Roman" w:eastAsia="맑은 고딕" w:hAnsi="Times New Roman" w:cs="Times New Roman"/>
          <w:sz w:val="24"/>
          <w:szCs w:val="24"/>
        </w:rPr>
        <w:t>h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owever,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symptoms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may appear as sensorimotor neuropathies such as brachial </w:t>
      </w: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t>plexopathy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or </w:t>
      </w:r>
      <w:proofErr w:type="spellStart"/>
      <w:r w:rsidR="00512C6C" w:rsidRPr="0031788E">
        <w:rPr>
          <w:rFonts w:ascii="Times New Roman" w:eastAsia="맑은 고딕" w:hAnsi="Times New Roman" w:cs="Times New Roman"/>
          <w:sz w:val="24"/>
          <w:szCs w:val="24"/>
        </w:rPr>
        <w:t>Guillain</w:t>
      </w:r>
      <w:r w:rsidR="00D0169E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="00512C6C" w:rsidRPr="0031788E">
        <w:rPr>
          <w:rFonts w:ascii="Times New Roman" w:eastAsia="맑은 고딕" w:hAnsi="Times New Roman" w:cs="Times New Roman"/>
          <w:sz w:val="24"/>
          <w:szCs w:val="24"/>
        </w:rPr>
        <w:t>Barr</w:t>
      </w:r>
      <w:r w:rsidR="00D57A6E" w:rsidRPr="0031788E">
        <w:rPr>
          <w:rFonts w:ascii="Times New Roman" w:eastAsia="맑은 고딕" w:hAnsi="Times New Roman" w:cs="Times New Roman"/>
          <w:sz w:val="24"/>
          <w:szCs w:val="24"/>
        </w:rPr>
        <w:t>é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syndrome [</w:t>
      </w:r>
      <w:r w:rsidR="00C77115" w:rsidRPr="0031788E">
        <w:rPr>
          <w:rFonts w:ascii="Times New Roman" w:eastAsia="맑은 고딕" w:hAnsi="Times New Roman" w:cs="Times New Roman"/>
          <w:sz w:val="24"/>
          <w:szCs w:val="24"/>
        </w:rPr>
        <w:t>7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 xml:space="preserve"> To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exclude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possibility of this disease, abdominal and pelvic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computed tomography (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>CT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="006403F2" w:rsidRPr="0031788E">
        <w:rPr>
          <w:rFonts w:ascii="Times New Roman" w:eastAsia="맑은 고딕" w:hAnsi="Times New Roman" w:cs="Times New Roman"/>
          <w:sz w:val="24"/>
          <w:szCs w:val="24"/>
        </w:rPr>
        <w:t xml:space="preserve"> scans are required. </w:t>
      </w:r>
    </w:p>
    <w:p w14:paraId="54BC1770" w14:textId="77777777" w:rsidR="00D0169E" w:rsidRPr="0031788E" w:rsidRDefault="00D0169E" w:rsidP="0031788E">
      <w:pPr>
        <w:pStyle w:val="af0"/>
        <w:widowControl w:val="0"/>
        <w:spacing w:before="0" w:after="0" w:line="480" w:lineRule="auto"/>
        <w:ind w:leftChars="0" w:left="0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5DBD4DC5" w14:textId="2DE709D8" w:rsidR="00A76FE8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Diagnostic assessment</w:t>
      </w:r>
    </w:p>
    <w:p w14:paraId="04C14685" w14:textId="37FAEC22" w:rsidR="00E83EE1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In</w:t>
      </w:r>
      <w:r w:rsidR="005223C3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electrophysiologic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al study, </w:t>
      </w:r>
      <w:r w:rsidR="0026425E" w:rsidRPr="0031788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amplitude of compound muscle action potentials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of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the right peroneal nerve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was </w:t>
      </w:r>
      <w:r w:rsidR="0026425E" w:rsidRPr="0031788E">
        <w:rPr>
          <w:rFonts w:ascii="Times New Roman" w:eastAsia="맑은 고딕" w:hAnsi="Times New Roman" w:cs="Times New Roman"/>
          <w:sz w:val="24"/>
          <w:szCs w:val="24"/>
        </w:rPr>
        <w:t>decreased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and there were no abnormal findings in the sensory nerve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action potential</w:t>
      </w:r>
      <w:r w:rsidR="00B1644E" w:rsidRPr="0031788E">
        <w:rPr>
          <w:rFonts w:ascii="Times New Roman" w:eastAsia="맑은 고딕" w:hAnsi="Times New Roman" w:cs="Times New Roman"/>
          <w:sz w:val="24"/>
          <w:szCs w:val="24"/>
        </w:rPr>
        <w:t xml:space="preserve"> (Table 1)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In needle </w:t>
      </w:r>
      <w:r w:rsidR="006A255A" w:rsidRPr="0031788E">
        <w:rPr>
          <w:rFonts w:ascii="Times New Roman" w:eastAsia="맑은 고딕" w:hAnsi="Times New Roman" w:cs="Times New Roman"/>
          <w:sz w:val="24"/>
          <w:szCs w:val="24"/>
        </w:rPr>
        <w:t>EMG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positive sharp waves and fibrillation potentials 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of varying degrees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were found in the cervical, thoracic, and lumbar </w:t>
      </w: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t>paraspinal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muscles and muscles of all four extremities, and long-duration complex motor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unit action potentials with reduced interference patterns were found in the muscles of the right lower limb.</w:t>
      </w:r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bulbar muscles were preserved, and </w:t>
      </w:r>
      <w:proofErr w:type="spellStart"/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>m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yopathic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discharges or early recruitment </w:t>
      </w:r>
      <w:r w:rsidR="00766468" w:rsidRPr="0031788E">
        <w:rPr>
          <w:rFonts w:ascii="Times New Roman" w:eastAsia="맑은 고딕" w:hAnsi="Times New Roman" w:cs="Times New Roman"/>
          <w:sz w:val="24"/>
          <w:szCs w:val="24"/>
        </w:rPr>
        <w:t>patterns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were not observed</w:t>
      </w:r>
      <w:proofErr w:type="gramEnd"/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 xml:space="preserve"> in any of the examined muscles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 xml:space="preserve">In addition,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proofErr w:type="gramStart"/>
      <w:r w:rsidR="00B8181F" w:rsidRPr="0031788E">
        <w:rPr>
          <w:rFonts w:ascii="Times New Roman" w:eastAsia="맑은 고딕" w:hAnsi="Times New Roman" w:cs="Times New Roman"/>
          <w:sz w:val="24"/>
          <w:szCs w:val="24"/>
        </w:rPr>
        <w:t xml:space="preserve">serum </w:t>
      </w:r>
      <w:proofErr w:type="spellStart"/>
      <w:r w:rsidR="00B8181F" w:rsidRPr="0031788E">
        <w:rPr>
          <w:rFonts w:ascii="Times New Roman" w:eastAsia="맑은 고딕" w:hAnsi="Times New Roman" w:cs="Times New Roman"/>
          <w:sz w:val="24"/>
          <w:szCs w:val="24"/>
        </w:rPr>
        <w:t>creatine</w:t>
      </w:r>
      <w:proofErr w:type="spellEnd"/>
      <w:r w:rsidR="00B8181F" w:rsidRPr="0031788E">
        <w:rPr>
          <w:rFonts w:ascii="Times New Roman" w:eastAsia="맑은 고딕" w:hAnsi="Times New Roman" w:cs="Times New Roman"/>
          <w:sz w:val="24"/>
          <w:szCs w:val="24"/>
        </w:rPr>
        <w:t xml:space="preserve"> phosphokinase </w:t>
      </w:r>
      <w:r w:rsidR="00CE4807" w:rsidRPr="0031788E">
        <w:rPr>
          <w:rFonts w:ascii="Times New Roman" w:eastAsia="맑은 고딕" w:hAnsi="Times New Roman" w:cs="Times New Roman"/>
          <w:sz w:val="24"/>
          <w:szCs w:val="24"/>
        </w:rPr>
        <w:t>level</w:t>
      </w:r>
      <w:proofErr w:type="gramEnd"/>
      <w:r w:rsidR="00CE4807" w:rsidRPr="0031788E">
        <w:rPr>
          <w:rFonts w:ascii="Times New Roman" w:eastAsia="맑은 고딕" w:hAnsi="Times New Roman" w:cs="Times New Roman"/>
          <w:sz w:val="24"/>
          <w:szCs w:val="24"/>
        </w:rPr>
        <w:t xml:space="preserve"> slight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ly increased to</w:t>
      </w:r>
      <w:r w:rsidR="009A26F1" w:rsidRPr="0031788E">
        <w:rPr>
          <w:rFonts w:ascii="Times New Roman" w:eastAsia="맑은 고딕" w:hAnsi="Times New Roman" w:cs="Times New Roman"/>
          <w:sz w:val="24"/>
          <w:szCs w:val="24"/>
        </w:rPr>
        <w:t xml:space="preserve"> 235</w:t>
      </w:r>
      <w:r w:rsidR="00821581" w:rsidRPr="0031788E">
        <w:rPr>
          <w:rFonts w:ascii="Times New Roman" w:eastAsia="맑은 고딕" w:hAnsi="Times New Roman" w:cs="Times New Roman"/>
          <w:sz w:val="24"/>
          <w:szCs w:val="24"/>
        </w:rPr>
        <w:t xml:space="preserve"> IU/L. Except </w:t>
      </w:r>
      <w:r w:rsidR="006749FC" w:rsidRPr="0031788E">
        <w:rPr>
          <w:rFonts w:ascii="Times New Roman" w:eastAsia="맑은 고딕" w:hAnsi="Times New Roman" w:cs="Times New Roman"/>
          <w:sz w:val="24"/>
          <w:szCs w:val="24"/>
        </w:rPr>
        <w:t xml:space="preserve">for </w:t>
      </w:r>
      <w:r w:rsidR="00821581" w:rsidRPr="0031788E">
        <w:rPr>
          <w:rFonts w:ascii="Times New Roman" w:eastAsia="맑은 고딕" w:hAnsi="Times New Roman" w:cs="Times New Roman"/>
          <w:sz w:val="24"/>
          <w:szCs w:val="24"/>
        </w:rPr>
        <w:t>this,</w:t>
      </w:r>
      <w:r w:rsidR="00B8181F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no abnormal finding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s were found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in the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laboratory tests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, including complete blood count, C-reactive protein level, erythrocyte sedimentation rate, thyroid function test, and liver and kidney function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No abnormal finding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 </w:t>
      </w:r>
      <w:proofErr w:type="gramStart"/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were observed</w:t>
      </w:r>
      <w:proofErr w:type="gramEnd"/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 xml:space="preserve"> on brain CT scan</w:t>
      </w:r>
      <w:r w:rsidR="00D856E1" w:rsidRPr="0031788E">
        <w:rPr>
          <w:rFonts w:ascii="Times New Roman" w:eastAsia="맑은 고딕" w:hAnsi="Times New Roman" w:cs="Times New Roman"/>
          <w:sz w:val="24"/>
          <w:szCs w:val="24"/>
        </w:rPr>
        <w:t xml:space="preserve"> images</w:t>
      </w:r>
      <w:r w:rsidR="0006213A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B82EBD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2C80E109" w14:textId="3584178E" w:rsidR="00B77BF0" w:rsidRPr="0031788E" w:rsidRDefault="00672306" w:rsidP="0031788E">
      <w:pPr>
        <w:widowControl w:val="0"/>
        <w:spacing w:before="0" w:after="0" w:line="480" w:lineRule="auto"/>
        <w:ind w:firstLine="30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Based on these findings, the patient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was diagnosed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with LMN-predominant ALS</w:t>
      </w:r>
      <w:r w:rsidR="007F4BD2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according to the </w:t>
      </w:r>
      <w:r w:rsidR="0047236F" w:rsidRPr="0031788E">
        <w:rPr>
          <w:rFonts w:ascii="Times New Roman" w:eastAsia="맑은 고딕" w:hAnsi="Times New Roman" w:cs="Times New Roman"/>
          <w:sz w:val="24"/>
          <w:szCs w:val="24"/>
        </w:rPr>
        <w:t>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evised El Escorial criteria</w:t>
      </w:r>
      <w:r w:rsidR="007F4BD2" w:rsidRPr="0031788E">
        <w:rPr>
          <w:rFonts w:ascii="Times New Roman" w:eastAsia="맑은 고딕" w:hAnsi="Times New Roman" w:cs="Times New Roman"/>
          <w:sz w:val="24"/>
          <w:szCs w:val="24"/>
        </w:rPr>
        <w:t>-2015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[</w:t>
      </w:r>
      <w:r w:rsidR="00FC374B" w:rsidRPr="0031788E">
        <w:rPr>
          <w:rFonts w:ascii="Times New Roman" w:eastAsia="맑은 고딕" w:hAnsi="Times New Roman" w:cs="Times New Roman"/>
          <w:sz w:val="24"/>
          <w:szCs w:val="24"/>
        </w:rPr>
        <w:t>8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</w:t>
      </w:r>
      <w:r w:rsidR="007F4BD2" w:rsidRPr="0031788E">
        <w:rPr>
          <w:rFonts w:ascii="Times New Roman" w:eastAsia="맑은 고딕" w:hAnsi="Times New Roman" w:cs="Times New Roman"/>
          <w:sz w:val="24"/>
          <w:szCs w:val="24"/>
        </w:rPr>
        <w:t>, and all other disorders were ruled out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0FDD219B" w14:textId="77777777" w:rsidR="00565E53" w:rsidRPr="0031788E" w:rsidRDefault="00565E53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2D771DAF" w14:textId="77777777" w:rsidR="00920F44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Discussion</w:t>
      </w:r>
    </w:p>
    <w:p w14:paraId="30C49962" w14:textId="70E6DDD3" w:rsidR="007F4BD2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ALS is diagnosed when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“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progressive upper and </w:t>
      </w:r>
      <w:r w:rsidR="00E2235D" w:rsidRPr="0031788E">
        <w:rPr>
          <w:rFonts w:ascii="Times New Roman" w:eastAsia="맑은 고딕" w:hAnsi="Times New Roman" w:cs="Times New Roman"/>
          <w:sz w:val="24"/>
          <w:szCs w:val="24"/>
        </w:rPr>
        <w:t>LMN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deficits in at least one limb or region of the human body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”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and/or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“</w:t>
      </w:r>
      <w:r w:rsidR="00BA3F8B" w:rsidRPr="0031788E">
        <w:rPr>
          <w:rFonts w:ascii="Times New Roman" w:eastAsia="맑은 고딕" w:hAnsi="Times New Roman" w:cs="Times New Roman"/>
          <w:sz w:val="24"/>
          <w:szCs w:val="24"/>
        </w:rPr>
        <w:t>LMN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deficits as defined by clinical examination (one region) and/or by EMG in two body regions (defined as bulbar, cervical, thoracic, lumbosacral)</w:t>
      </w:r>
      <w:r w:rsidR="00EE40A2" w:rsidRPr="0031788E">
        <w:rPr>
          <w:rFonts w:ascii="Times New Roman" w:eastAsia="맑은 고딕" w:hAnsi="Times New Roman" w:cs="Times New Roman"/>
          <w:sz w:val="24"/>
          <w:szCs w:val="24"/>
        </w:rPr>
        <w:t>”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are present 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[8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]. However, early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stage ALS is difficult to differentiate from other diseases that may show similar clinical symptoms, especially radiculopathy [</w:t>
      </w:r>
      <w:r w:rsidR="00B65D8B" w:rsidRPr="0031788E">
        <w:rPr>
          <w:rFonts w:ascii="Times New Roman" w:eastAsia="맑은 고딕" w:hAnsi="Times New Roman" w:cs="Times New Roman"/>
          <w:sz w:val="24"/>
          <w:szCs w:val="24"/>
        </w:rPr>
        <w:t>9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]. </w:t>
      </w:r>
      <w:r w:rsidR="00DA22F2" w:rsidRPr="0031788E">
        <w:rPr>
          <w:rFonts w:ascii="Times New Roman" w:eastAsia="맑은 고딕" w:hAnsi="Times New Roman" w:cs="Times New Roman"/>
          <w:sz w:val="24"/>
          <w:szCs w:val="24"/>
        </w:rPr>
        <w:t xml:space="preserve">Considering that misdiagnosis of cervical or lumbar radiculopathy might </w:t>
      </w:r>
      <w:r w:rsidR="005C54DE" w:rsidRPr="0031788E">
        <w:rPr>
          <w:rFonts w:ascii="Times New Roman" w:eastAsia="맑은 고딕" w:hAnsi="Times New Roman" w:cs="Times New Roman"/>
          <w:sz w:val="24"/>
          <w:szCs w:val="24"/>
        </w:rPr>
        <w:t>result in unnecessary surgeries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which </w:t>
      </w:r>
      <w:r w:rsidR="005C54DE" w:rsidRPr="0031788E">
        <w:rPr>
          <w:rFonts w:ascii="Times New Roman" w:eastAsia="맑은 고딕" w:hAnsi="Times New Roman" w:cs="Times New Roman"/>
          <w:sz w:val="24"/>
          <w:szCs w:val="24"/>
        </w:rPr>
        <w:t xml:space="preserve">are known to significantly worsen the prognosis of ALS,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a correct diagnosis of ALS is of great importance. 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In an effort to differentiate early stages of ALS from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other disorders with similar presentations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, the concept of split</w:t>
      </w:r>
      <w:r w:rsidR="0047236F" w:rsidRPr="0031788E">
        <w:rPr>
          <w:rFonts w:ascii="Times New Roman" w:eastAsia="맑은 고딕" w:hAnsi="Times New Roman" w:cs="Times New Roman"/>
          <w:sz w:val="24"/>
          <w:szCs w:val="24"/>
        </w:rPr>
        <w:t>-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leg sign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(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prominent wasting of ankle plantar flexor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 compared to ankle </w:t>
      </w: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dorsiflexors</w:t>
      </w:r>
      <w:proofErr w:type="spellEnd"/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)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gramStart"/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was proposed</w:t>
      </w:r>
      <w:proofErr w:type="gramEnd"/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[10]. However,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this concept is still controversial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[</w:t>
      </w:r>
      <w:proofErr w:type="gramStart"/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6</w:t>
      </w:r>
      <w:proofErr w:type="gramEnd"/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]; our patient showed greater motor weakness in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 xml:space="preserve">his 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ankle </w:t>
      </w:r>
      <w:proofErr w:type="spellStart"/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dorsiflexor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proofErr w:type="spellEnd"/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 xml:space="preserve"> than in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 xml:space="preserve">his </w:t>
      </w:r>
      <w:r w:rsidR="00BE54B8" w:rsidRPr="0031788E">
        <w:rPr>
          <w:rFonts w:ascii="Times New Roman" w:eastAsia="맑은 고딕" w:hAnsi="Times New Roman" w:cs="Times New Roman"/>
          <w:sz w:val="24"/>
          <w:szCs w:val="24"/>
        </w:rPr>
        <w:t>ankle plantar flexor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s. </w:t>
      </w:r>
      <w:r w:rsidR="00DA22F2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2D75FC79" w14:textId="13D347D8" w:rsidR="00920F44" w:rsidRPr="0031788E" w:rsidRDefault="00672306" w:rsidP="0031788E">
      <w:pPr>
        <w:widowControl w:val="0"/>
        <w:spacing w:before="0" w:after="0" w:line="480" w:lineRule="auto"/>
        <w:ind w:firstLine="30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Currently, there is no cure for 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ALS.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However,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early diagnosis is important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>to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reduce uncertainty and thus the </w:t>
      </w:r>
      <w:r w:rsidR="00EE6356" w:rsidRPr="0031788E">
        <w:rPr>
          <w:rFonts w:ascii="Times New Roman" w:eastAsia="맑은 고딕" w:hAnsi="Times New Roman" w:cs="Times New Roman"/>
          <w:sz w:val="24"/>
          <w:szCs w:val="24"/>
        </w:rPr>
        <w:t xml:space="preserve">patient’s 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>distress and anxiety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, even though the </w:t>
      </w:r>
      <w:r w:rsidR="00A860D5" w:rsidRPr="0031788E">
        <w:rPr>
          <w:rFonts w:ascii="Times New Roman" w:eastAsia="맑은 고딕" w:hAnsi="Times New Roman" w:cs="Times New Roman"/>
          <w:sz w:val="24"/>
          <w:szCs w:val="24"/>
        </w:rPr>
        <w:t xml:space="preserve">disease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prognosis is poor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 xml:space="preserve">This 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>prevent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 unnecessary examinations and surgeries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,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>facilitate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 making future medical plans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,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 and 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>provide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="00900043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A6489" w:rsidRPr="0031788E">
        <w:rPr>
          <w:rFonts w:ascii="Times New Roman" w:eastAsia="맑은 고딕" w:hAnsi="Times New Roman" w:cs="Times New Roman"/>
          <w:sz w:val="24"/>
          <w:szCs w:val="24"/>
        </w:rPr>
        <w:t xml:space="preserve">opportunities for </w:t>
      </w:r>
      <w:r w:rsidR="00DF5770" w:rsidRPr="0031788E">
        <w:rPr>
          <w:rFonts w:ascii="Times New Roman" w:eastAsia="맑은 고딕" w:hAnsi="Times New Roman" w:cs="Times New Roman"/>
          <w:sz w:val="24"/>
          <w:szCs w:val="24"/>
        </w:rPr>
        <w:t xml:space="preserve">enrollment in clinical trials and for treatment with neuroprotective agents earlier when fewer motor neurons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 xml:space="preserve">have </w:t>
      </w:r>
      <w:r w:rsidR="00DF5770" w:rsidRPr="0031788E">
        <w:rPr>
          <w:rFonts w:ascii="Times New Roman" w:eastAsia="맑은 고딕" w:hAnsi="Times New Roman" w:cs="Times New Roman"/>
          <w:sz w:val="24"/>
          <w:szCs w:val="24"/>
        </w:rPr>
        <w:t>degenerated. In addition,</w:t>
      </w:r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 it </w:t>
      </w:r>
      <w:proofErr w:type="gramStart"/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>is known</w:t>
      </w:r>
      <w:proofErr w:type="gramEnd"/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 that</w:t>
      </w:r>
      <w:r w:rsidR="00DF5770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F35692" w:rsidRPr="0031788E">
        <w:rPr>
          <w:rFonts w:ascii="Times New Roman" w:eastAsia="맑은 고딕" w:hAnsi="Times New Roman" w:cs="Times New Roman"/>
          <w:sz w:val="24"/>
          <w:szCs w:val="24"/>
        </w:rPr>
        <w:t>timely initiation of respiratory support using non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-invasive or invasive ventilation and </w:t>
      </w:r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securing nutrient supply through feeding gastrostomy </w:t>
      </w:r>
      <w:r w:rsidR="00F35692" w:rsidRPr="0031788E">
        <w:rPr>
          <w:rFonts w:ascii="Times New Roman" w:eastAsia="맑은 고딕" w:hAnsi="Times New Roman" w:cs="Times New Roman"/>
          <w:sz w:val="24"/>
          <w:szCs w:val="24"/>
        </w:rPr>
        <w:t>improves</w:t>
      </w:r>
      <w:r w:rsidR="00C27E5C" w:rsidRPr="0031788E">
        <w:rPr>
          <w:rFonts w:ascii="Times New Roman" w:eastAsia="맑은 고딕" w:hAnsi="Times New Roman" w:cs="Times New Roman"/>
          <w:sz w:val="24"/>
          <w:szCs w:val="24"/>
        </w:rPr>
        <w:t xml:space="preserve"> the survival </w:t>
      </w:r>
      <w:r w:rsidR="00F35692" w:rsidRPr="0031788E">
        <w:rPr>
          <w:rFonts w:ascii="Times New Roman" w:eastAsia="맑은 고딕" w:hAnsi="Times New Roman" w:cs="Times New Roman"/>
          <w:sz w:val="24"/>
          <w:szCs w:val="24"/>
        </w:rPr>
        <w:t>and quality of life of patients with ALS</w:t>
      </w:r>
      <w:r w:rsidR="00F41369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</w:p>
    <w:p w14:paraId="02EDA4DF" w14:textId="77777777" w:rsidR="006863CD" w:rsidRPr="0031788E" w:rsidRDefault="006863CD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7C35B661" w14:textId="3A21A52D" w:rsidR="006863CD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bCs/>
          <w:sz w:val="24"/>
          <w:szCs w:val="24"/>
        </w:rPr>
        <w:t>Conclusion</w:t>
      </w:r>
    </w:p>
    <w:p w14:paraId="2263821B" w14:textId="2B77D53A" w:rsidR="00920F44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W</w:t>
      </w:r>
      <w:r w:rsidR="00D0439F" w:rsidRPr="0031788E">
        <w:rPr>
          <w:rFonts w:ascii="Times New Roman" w:eastAsia="맑은 고딕" w:hAnsi="Times New Roman" w:cs="Times New Roman"/>
          <w:sz w:val="24"/>
          <w:szCs w:val="24"/>
        </w:rPr>
        <w:t xml:space="preserve">hen clinicians encounter patients with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progressive</w:t>
      </w:r>
      <w:r w:rsidR="00D0439F" w:rsidRPr="0031788E">
        <w:rPr>
          <w:rFonts w:ascii="Times New Roman" w:eastAsia="맑은 고딕" w:hAnsi="Times New Roman" w:cs="Times New Roman"/>
          <w:sz w:val="24"/>
          <w:szCs w:val="24"/>
        </w:rPr>
        <w:t xml:space="preserve"> motor weakness without sensory symptoms, they should always keep in mind the possibility of ALS. 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Accurate diagnosis of ALS prevents patients from receiving unnecessary treatment and greatly contributes to 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improvement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s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 xml:space="preserve">in life expectancy and </w:t>
      </w:r>
      <w:r w:rsidR="00EE6356" w:rsidRPr="0031788E">
        <w:rPr>
          <w:rFonts w:ascii="Times New Roman" w:eastAsia="맑은 고딕" w:hAnsi="Times New Roman" w:cs="Times New Roman"/>
          <w:sz w:val="24"/>
          <w:szCs w:val="24"/>
        </w:rPr>
        <w:t>quality of life</w:t>
      </w:r>
      <w:r w:rsidR="0041430D" w:rsidRPr="0031788E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75DD5C9A" w14:textId="7B0A99F7" w:rsidR="006A255A" w:rsidRPr="0031788E" w:rsidRDefault="006A255A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F4CF1A3" w14:textId="32AB7C95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Notes</w:t>
      </w:r>
    </w:p>
    <w:p w14:paraId="05DED4F5" w14:textId="77777777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Ethical statements</w:t>
      </w:r>
    </w:p>
    <w:p w14:paraId="509C6D35" w14:textId="7E6B11A9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This study was conducted in accordance with the Declaration of Helsinki and was reviewed and approved by the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I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nstitutional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R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eview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B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oard</w:t>
      </w:r>
      <w:r w:rsidR="0031788E">
        <w:rPr>
          <w:rFonts w:ascii="Times New Roman" w:eastAsia="맑은 고딕" w:hAnsi="Times New Roman" w:cs="Times New Roman"/>
          <w:sz w:val="24"/>
          <w:szCs w:val="24"/>
        </w:rPr>
        <w:t xml:space="preserve"> (IRB)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of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Yeungnam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 University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Hospital </w:t>
      </w:r>
      <w:r w:rsidR="00B02CCC" w:rsidRPr="0031788E">
        <w:rPr>
          <w:rFonts w:ascii="Times New Roman" w:eastAsia="맑은 고딕" w:hAnsi="Times New Roman" w:cs="Times New Roman"/>
          <w:sz w:val="24"/>
          <w:szCs w:val="24"/>
        </w:rPr>
        <w:t>(IRB No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: </w:t>
      </w:r>
      <w:r w:rsidR="00B02CCC" w:rsidRPr="0031788E">
        <w:rPr>
          <w:rFonts w:ascii="Times New Roman" w:eastAsia="맑은 고딕" w:hAnsi="Times New Roman" w:cs="Times New Roman"/>
          <w:sz w:val="24"/>
          <w:szCs w:val="24"/>
        </w:rPr>
        <w:t>2022-08-030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). Written consent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was obtained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from </w:t>
      </w:r>
      <w:r w:rsidR="00E16F93" w:rsidRPr="0031788E">
        <w:rPr>
          <w:rFonts w:ascii="Times New Roman" w:eastAsia="맑은 고딕" w:hAnsi="Times New Roman" w:cs="Times New Roman"/>
          <w:sz w:val="24"/>
          <w:szCs w:val="24"/>
        </w:rPr>
        <w:t>the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patient.</w:t>
      </w:r>
    </w:p>
    <w:p w14:paraId="2932B17E" w14:textId="77777777" w:rsidR="006A255A" w:rsidRPr="0031788E" w:rsidRDefault="006A255A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1C16588E" w14:textId="782471E7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lastRenderedPageBreak/>
        <w:t>Conflicts of interest</w:t>
      </w:r>
    </w:p>
    <w:p w14:paraId="3ADB288E" w14:textId="126F9252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No potential conflict of interest relevant to this article </w:t>
      </w:r>
      <w:proofErr w:type="gramStart"/>
      <w:r w:rsidRPr="0031788E">
        <w:rPr>
          <w:rFonts w:ascii="Times New Roman" w:eastAsia="맑은 고딕" w:hAnsi="Times New Roman" w:cs="Times New Roman"/>
          <w:sz w:val="24"/>
          <w:szCs w:val="24"/>
        </w:rPr>
        <w:t>was reported</w:t>
      </w:r>
      <w:proofErr w:type="gramEnd"/>
      <w:r w:rsidRPr="0031788E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13B3BA4A" w14:textId="77777777" w:rsidR="006A255A" w:rsidRPr="0031788E" w:rsidRDefault="006A255A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4AFB0D9" w14:textId="1B547FB3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t>Funding</w:t>
      </w:r>
    </w:p>
    <w:p w14:paraId="63201F77" w14:textId="77777777" w:rsidR="006A255A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None.</w:t>
      </w:r>
    </w:p>
    <w:p w14:paraId="2499DB0C" w14:textId="6A6CEC0B" w:rsidR="00BE54B8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br w:type="page"/>
      </w:r>
      <w:r w:rsidRPr="0031788E">
        <w:rPr>
          <w:rFonts w:ascii="Times New Roman" w:eastAsia="맑은 고딕" w:hAnsi="Times New Roman" w:cs="Times New Roman"/>
          <w:b/>
          <w:sz w:val="24"/>
          <w:szCs w:val="24"/>
          <w:shd w:val="clear" w:color="auto" w:fill="FFFFFF"/>
        </w:rPr>
        <w:lastRenderedPageBreak/>
        <w:t>References</w:t>
      </w:r>
    </w:p>
    <w:p w14:paraId="3D7515BB" w14:textId="25E0DD56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1. Turner M, Jenkins L. Defining the syndrome. In: Turner M, Jenkins L, editors. Diagnosing amyotrophic lateral sclerosis: clinical wisdom to facilitate faster diagnosis. Oxford: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Karger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Abingdon</w:t>
      </w: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; 2020. p. 7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-</w:t>
      </w: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24. </w:t>
      </w:r>
    </w:p>
    <w:p w14:paraId="4FCF6D84" w14:textId="663187B3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Joint Task Force of the EFNS and the PNS. European Federation of Neurological Societies/Peripheral Nerve Society guideline on management of multifocal motor neuropathy. Report of a joint task force of the European Federation of Neurological Societies and the Peripheral Nerve Society--first revision. J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Peripher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Nerv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Syst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2010</w:t>
      </w:r>
      <w:proofErr w:type="gram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;15:295</w:t>
      </w:r>
      <w:proofErr w:type="gram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-301. </w:t>
      </w:r>
    </w:p>
    <w:p w14:paraId="63A93ED6" w14:textId="152FCD73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Li Hi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Shing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S,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Chipika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RH,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Finegan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E, Murray D,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Hardiman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O, Bede P. Post-polio syndrome: more than just a lower motor neuron disease. Front </w:t>
      </w:r>
      <w:proofErr w:type="spell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Neurol</w:t>
      </w:r>
      <w:proofErr w:type="spell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2019</w:t>
      </w:r>
      <w:proofErr w:type="gramStart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;10:773</w:t>
      </w:r>
      <w:proofErr w:type="gramEnd"/>
      <w:r w:rsidR="00373AAF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6EDC886F" w14:textId="46E3F0B0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4. </w:t>
      </w:r>
      <w:proofErr w:type="spellStart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Dyck</w:t>
      </w:r>
      <w:proofErr w:type="spellEnd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PJ, Tracy JA. History, diagnosis, and management of chronic inflammatory demyelinating </w:t>
      </w:r>
      <w:proofErr w:type="spellStart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polyradiculoneuropathy</w:t>
      </w:r>
      <w:proofErr w:type="spellEnd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. Mayo </w:t>
      </w:r>
      <w:proofErr w:type="spellStart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Clin</w:t>
      </w:r>
      <w:proofErr w:type="spellEnd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Proc</w:t>
      </w:r>
      <w:proofErr w:type="spellEnd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 2018</w:t>
      </w:r>
      <w:proofErr w:type="gramStart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>;93:777</w:t>
      </w:r>
      <w:proofErr w:type="gramEnd"/>
      <w:r w:rsidR="00CD5676" w:rsidRPr="0031788E">
        <w:rPr>
          <w:rFonts w:ascii="Times New Roman" w:eastAsia="맑은 고딕" w:hAnsi="Times New Roman" w:cs="Times New Roman"/>
          <w:bCs/>
          <w:sz w:val="24"/>
          <w:szCs w:val="24"/>
          <w:shd w:val="clear" w:color="auto" w:fill="FFFFFF"/>
        </w:rPr>
        <w:t xml:space="preserve">-93. </w:t>
      </w:r>
    </w:p>
    <w:p w14:paraId="1D6AEB5C" w14:textId="4EF60736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Manzano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R,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Sorarú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G,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Grunseich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C,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Fratta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Zuccaro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E, </w:t>
      </w:r>
      <w:proofErr w:type="spellStart"/>
      <w:proofErr w:type="gramStart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Pennuto</w:t>
      </w:r>
      <w:proofErr w:type="spellEnd"/>
      <w:proofErr w:type="gramEnd"/>
      <w:r w:rsidR="006A43DF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M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, et al. Beyond motor neurons: expanding the clinical spectrum in Kennedy’s disease. J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Neurol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Neurosurg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Psychiatry 2018</w:t>
      </w:r>
      <w:proofErr w:type="gramStart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;89:808</w:t>
      </w:r>
      <w:proofErr w:type="gramEnd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-12. </w:t>
      </w:r>
    </w:p>
    <w:p w14:paraId="29D3E497" w14:textId="4F7F7A95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</w:pPr>
      <w:r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6. 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Singh N, Ray S, Srivastava A. Clinical mimickers of amyotrophic lateral sclerosis-conditions we cannot afford to miss. Ann Indian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Acad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Neurol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 2018</w:t>
      </w:r>
      <w:proofErr w:type="gramStart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>;21:173</w:t>
      </w:r>
      <w:proofErr w:type="gramEnd"/>
      <w:r w:rsidR="00CD5676" w:rsidRPr="0031788E"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  <w:t xml:space="preserve">-8. </w:t>
      </w:r>
    </w:p>
    <w:p w14:paraId="40F5493A" w14:textId="3F3A4E79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7. </w:t>
      </w:r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Koike H, Tanaka F,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Sobue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G. Paraneoplastic neuropathy: wide-ranging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clinicopathological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manifestations.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Curr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Opin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Neurol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2011</w:t>
      </w:r>
      <w:proofErr w:type="gram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;24:504</w:t>
      </w:r>
      <w:proofErr w:type="gram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-10. </w:t>
      </w:r>
    </w:p>
    <w:p w14:paraId="1D06FDC7" w14:textId="6DE6F4FD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8.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Ludolph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A,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Drory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V,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Hardiman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O, Nakano I,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Ravits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J,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Robberecht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W, et al. A revision of the El Escorial criteria - 2015.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Amyotroph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Lateral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Scler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Frontotemporal </w:t>
      </w:r>
      <w:proofErr w:type="spell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Degener</w:t>
      </w:r>
      <w:proofErr w:type="spell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 2015</w:t>
      </w:r>
      <w:proofErr w:type="gramStart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>;16:291</w:t>
      </w:r>
      <w:proofErr w:type="gramEnd"/>
      <w:r w:rsidR="00CD5676" w:rsidRPr="0031788E">
        <w:rPr>
          <w:rFonts w:ascii="Times New Roman" w:eastAsia="맑은 고딕" w:hAnsi="Times New Roman" w:cs="Times New Roman"/>
          <w:sz w:val="24"/>
          <w:szCs w:val="24"/>
        </w:rPr>
        <w:t xml:space="preserve">-2. </w:t>
      </w:r>
    </w:p>
    <w:p w14:paraId="30428E9D" w14:textId="505190A9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 xml:space="preserve">9.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Kwak S, Kim DH,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Boudier-Revéret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 M, Chang MC. Amyotrophic lateral sclerosis mimicking radiculopathy: a case series. Nagoya J Med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Sci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 2021</w:t>
      </w:r>
      <w:proofErr w:type="gramStart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;83:877</w:t>
      </w:r>
      <w:proofErr w:type="gramEnd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-81. </w:t>
      </w:r>
    </w:p>
    <w:p w14:paraId="0465F647" w14:textId="3B0ED329" w:rsidR="00BE54B8" w:rsidRPr="0031788E" w:rsidRDefault="00672306" w:rsidP="0031788E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10. </w:t>
      </w:r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Simon NG, Lee M, Bae JS,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Mioshi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 E, Lin CS, </w:t>
      </w:r>
      <w:proofErr w:type="spellStart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>Pfluger</w:t>
      </w:r>
      <w:proofErr w:type="spellEnd"/>
      <w:r w:rsidR="006A43DF" w:rsidRPr="0031788E">
        <w:rPr>
          <w:rFonts w:ascii="Times New Roman" w:eastAsia="맑은 고딕" w:hAnsi="Times New Roman" w:cs="Times New Roman"/>
          <w:sz w:val="24"/>
          <w:szCs w:val="24"/>
        </w:rPr>
        <w:t xml:space="preserve"> CM, et al. Dissociated lower limb muscle involvement in amyotrophic lateral sclero</w:t>
      </w:r>
      <w:r w:rsidR="00EF0649">
        <w:rPr>
          <w:rFonts w:ascii="Times New Roman" w:eastAsia="맑은 고딕" w:hAnsi="Times New Roman" w:cs="Times New Roman"/>
          <w:sz w:val="24"/>
          <w:szCs w:val="24"/>
        </w:rPr>
        <w:t xml:space="preserve">sis. J </w:t>
      </w:r>
      <w:proofErr w:type="spellStart"/>
      <w:r w:rsidR="00EF0649">
        <w:rPr>
          <w:rFonts w:ascii="Times New Roman" w:eastAsia="맑은 고딕" w:hAnsi="Times New Roman" w:cs="Times New Roman"/>
          <w:sz w:val="24"/>
          <w:szCs w:val="24"/>
        </w:rPr>
        <w:t>Neurol</w:t>
      </w:r>
      <w:proofErr w:type="spellEnd"/>
      <w:r w:rsidR="00EF0649">
        <w:rPr>
          <w:rFonts w:ascii="Times New Roman" w:eastAsia="맑은 고딕" w:hAnsi="Times New Roman" w:cs="Times New Roman"/>
          <w:sz w:val="24"/>
          <w:szCs w:val="24"/>
        </w:rPr>
        <w:t xml:space="preserve"> 2015</w:t>
      </w:r>
      <w:proofErr w:type="gramStart"/>
      <w:r w:rsidR="00EF0649">
        <w:rPr>
          <w:rFonts w:ascii="Times New Roman" w:eastAsia="맑은 고딕" w:hAnsi="Times New Roman" w:cs="Times New Roman"/>
          <w:sz w:val="24"/>
          <w:szCs w:val="24"/>
        </w:rPr>
        <w:t>;262:1424</w:t>
      </w:r>
      <w:proofErr w:type="gramEnd"/>
      <w:r w:rsidR="00EF0649">
        <w:rPr>
          <w:rFonts w:ascii="Times New Roman" w:eastAsia="맑은 고딕" w:hAnsi="Times New Roman" w:cs="Times New Roman"/>
          <w:sz w:val="24"/>
          <w:szCs w:val="24"/>
        </w:rPr>
        <w:t>-32.</w:t>
      </w:r>
    </w:p>
    <w:p w14:paraId="56A5C215" w14:textId="77777777" w:rsidR="00BE54B8" w:rsidRPr="0031788E" w:rsidRDefault="00BE54B8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0966A02D" w14:textId="77777777" w:rsidR="006A43DF" w:rsidRPr="0031788E" w:rsidRDefault="006A43DF">
      <w:pPr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br w:type="page"/>
      </w:r>
    </w:p>
    <w:p w14:paraId="5A96BACC" w14:textId="67182814" w:rsidR="003B7C5D" w:rsidRPr="0031788E" w:rsidRDefault="00672306" w:rsidP="00244995">
      <w:pPr>
        <w:widowControl w:val="0"/>
        <w:spacing w:before="0" w:after="0" w:line="480" w:lineRule="auto"/>
        <w:ind w:left="360" w:hangingChars="150" w:hanging="360"/>
        <w:jc w:val="both"/>
        <w:rPr>
          <w:rFonts w:ascii="Times New Roman" w:eastAsia="맑은 고딕" w:hAnsi="Times New Roman" w:cs="Times New Roman"/>
          <w:b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b/>
          <w:sz w:val="24"/>
          <w:szCs w:val="24"/>
        </w:rPr>
        <w:lastRenderedPageBreak/>
        <w:t>Figure legend</w:t>
      </w:r>
      <w:r w:rsidR="008F7838" w:rsidRPr="0031788E">
        <w:rPr>
          <w:rFonts w:ascii="Times New Roman" w:eastAsia="맑은 고딕" w:hAnsi="Times New Roman" w:cs="Times New Roman"/>
          <w:b/>
          <w:sz w:val="24"/>
          <w:szCs w:val="24"/>
        </w:rPr>
        <w:t>s</w:t>
      </w:r>
    </w:p>
    <w:p w14:paraId="41986B4E" w14:textId="36258C31" w:rsidR="0016269E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Fig</w:t>
      </w:r>
      <w:r w:rsidR="003B7C5D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1. </w:t>
      </w:r>
      <w:r w:rsidR="00BA01CB" w:rsidRPr="0031788E">
        <w:rPr>
          <w:rFonts w:ascii="Times New Roman" w:eastAsia="맑은 고딕" w:hAnsi="Times New Roman" w:cs="Times New Roman"/>
          <w:sz w:val="24"/>
          <w:szCs w:val="24"/>
        </w:rPr>
        <w:t>Flexion-</w:t>
      </w:r>
      <w:r w:rsidR="00EE6356" w:rsidRPr="0031788E">
        <w:rPr>
          <w:rFonts w:ascii="Times New Roman" w:eastAsia="맑은 고딕" w:hAnsi="Times New Roman" w:cs="Times New Roman"/>
          <w:sz w:val="24"/>
          <w:szCs w:val="24"/>
        </w:rPr>
        <w:t>e</w:t>
      </w:r>
      <w:r w:rsidR="00BA01CB" w:rsidRPr="0031788E">
        <w:rPr>
          <w:rFonts w:ascii="Times New Roman" w:eastAsia="맑은 고딕" w:hAnsi="Times New Roman" w:cs="Times New Roman"/>
          <w:sz w:val="24"/>
          <w:szCs w:val="24"/>
        </w:rPr>
        <w:t>xtension plain radiographs of lumbar spine show spondylolisthesis at L5</w:t>
      </w:r>
      <w:r w:rsidR="00DB5066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="00BA01CB" w:rsidRPr="0031788E">
        <w:rPr>
          <w:rFonts w:ascii="Times New Roman" w:eastAsia="맑은 고딕" w:hAnsi="Times New Roman" w:cs="Times New Roman"/>
          <w:sz w:val="24"/>
          <w:szCs w:val="24"/>
        </w:rPr>
        <w:t>S1 (arrows).</w:t>
      </w:r>
    </w:p>
    <w:p w14:paraId="7078F19A" w14:textId="77777777" w:rsidR="00DB5066" w:rsidRPr="0031788E" w:rsidRDefault="00DB506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14:paraId="3616A3DD" w14:textId="646CFDBD" w:rsidR="008F7838" w:rsidRPr="0031788E" w:rsidRDefault="00672306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t>Fig</w:t>
      </w:r>
      <w:r w:rsidR="00236CC5" w:rsidRPr="0031788E">
        <w:rPr>
          <w:rFonts w:ascii="Times New Roman" w:eastAsia="맑은 고딕" w:hAnsi="Times New Roman" w:cs="Times New Roman"/>
          <w:sz w:val="24"/>
          <w:szCs w:val="24"/>
        </w:rPr>
        <w:t>.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2. Lumbar spine magnetic resonance imaging in the local hospital. (A) Axial T2-weighted image shows mild central spinal stenosis at L5</w:t>
      </w:r>
      <w:r w:rsidR="00DB5066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S1 and right </w:t>
      </w:r>
      <w:proofErr w:type="spellStart"/>
      <w:r w:rsidRPr="0031788E">
        <w:rPr>
          <w:rFonts w:ascii="Times New Roman" w:eastAsia="맑은 고딕" w:hAnsi="Times New Roman" w:cs="Times New Roman"/>
          <w:sz w:val="24"/>
          <w:szCs w:val="24"/>
        </w:rPr>
        <w:t>foraminal</w:t>
      </w:r>
      <w:proofErr w:type="spellEnd"/>
      <w:r w:rsidRPr="0031788E">
        <w:rPr>
          <w:rFonts w:ascii="Times New Roman" w:eastAsia="맑은 고딕" w:hAnsi="Times New Roman" w:cs="Times New Roman"/>
          <w:sz w:val="24"/>
          <w:szCs w:val="24"/>
        </w:rPr>
        <w:t xml:space="preserve"> stenosis (arrow). (B) Sagittal T2-weighted image shows spondylolisthesis at L5</w:t>
      </w:r>
      <w:r w:rsidR="00DB5066" w:rsidRPr="0031788E">
        <w:rPr>
          <w:rFonts w:ascii="Times New Roman" w:eastAsia="맑은 고딕" w:hAnsi="Times New Roman" w:cs="Times New Roman"/>
          <w:sz w:val="24"/>
          <w:szCs w:val="24"/>
        </w:rPr>
        <w:t>–</w:t>
      </w:r>
      <w:r w:rsidRPr="0031788E">
        <w:rPr>
          <w:rFonts w:ascii="Times New Roman" w:eastAsia="맑은 고딕" w:hAnsi="Times New Roman" w:cs="Times New Roman"/>
          <w:sz w:val="24"/>
          <w:szCs w:val="24"/>
        </w:rPr>
        <w:t>S1 (arrow).</w:t>
      </w:r>
    </w:p>
    <w:p w14:paraId="349E8C83" w14:textId="77777777" w:rsidR="008F7838" w:rsidRPr="00244995" w:rsidRDefault="008F7838" w:rsidP="00244995">
      <w:pPr>
        <w:widowControl w:val="0"/>
        <w:spacing w:before="0" w:after="0" w:line="480" w:lineRule="auto"/>
        <w:jc w:val="both"/>
        <w:rPr>
          <w:rFonts w:ascii="Times New Roman" w:eastAsia="맑은 고딕" w:hAnsi="Times New Roman" w:cs="Times New Roman"/>
          <w:sz w:val="22"/>
          <w:szCs w:val="24"/>
        </w:rPr>
        <w:sectPr w:rsidR="008F7838" w:rsidRPr="00244995" w:rsidSect="0031788E">
          <w:footerReference w:type="default" r:id="rId8"/>
          <w:pgSz w:w="11906" w:h="16838"/>
          <w:pgMar w:top="1701" w:right="1440" w:bottom="1440" w:left="1440" w:header="850" w:footer="992" w:gutter="0"/>
          <w:cols w:space="720"/>
          <w:docGrid w:linePitch="360"/>
        </w:sectPr>
      </w:pPr>
    </w:p>
    <w:p w14:paraId="798AE868" w14:textId="25A37578" w:rsidR="00D3257C" w:rsidRPr="0031788E" w:rsidRDefault="00672306" w:rsidP="00244995">
      <w:pPr>
        <w:widowControl w:val="0"/>
        <w:spacing w:before="0" w:after="0" w:line="36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 w:rsidRPr="0031788E">
        <w:rPr>
          <w:rFonts w:ascii="Times New Roman" w:eastAsia="맑은 고딕" w:hAnsi="Times New Roman" w:cs="Times New Roman"/>
          <w:sz w:val="24"/>
          <w:szCs w:val="24"/>
        </w:rPr>
        <w:lastRenderedPageBreak/>
        <w:t>Table 1. Nerve conduction study findings of right lower extremity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984"/>
        <w:gridCol w:w="1276"/>
        <w:gridCol w:w="1276"/>
        <w:gridCol w:w="1842"/>
        <w:gridCol w:w="1560"/>
        <w:gridCol w:w="1417"/>
        <w:gridCol w:w="1776"/>
      </w:tblGrid>
      <w:tr w:rsidR="00F54854" w:rsidRPr="0031788E" w14:paraId="50387CE5" w14:textId="77777777" w:rsidTr="0031788E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EBFCD" w14:textId="35ECA789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Nerve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0EAF9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2194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Latency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C23C6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Amplitude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54A42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Segment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E8BF5" w14:textId="74FF834F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Latency difference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msec</w:t>
            </w:r>
            <w:proofErr w:type="spellEnd"/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C28DE" w14:textId="20239655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Distance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(mm)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8B806" w14:textId="095D6CC8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Conduction velocity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(m/sec)</w:t>
            </w:r>
          </w:p>
        </w:tc>
      </w:tr>
      <w:tr w:rsidR="00F54854" w:rsidRPr="0031788E" w14:paraId="07546F16" w14:textId="77777777" w:rsidTr="0031788E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83CCE" w14:textId="13205EB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Motor nerve conduction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06F4D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16BCD" w14:textId="14BB6A0F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15D75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B1E02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AAF7A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BEC6E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5FD55" w14:textId="3FD4C0BE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72188AAA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1B29B5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384E" w14:textId="6221432E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Peroneal nerve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DD62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B24B" w14:textId="6022EA8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No response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E233" w14:textId="368C2DE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No response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C193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18C4" w14:textId="091C1DB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F469" w14:textId="12EA5CD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5EDA" w14:textId="4D1F03D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2C56E66E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1D62C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81D0" w14:textId="7A1BD11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CB53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Fibula (head) by 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02ED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3.7 mV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F46C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0.8 mV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A128" w14:textId="3AC92612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Ankle-fibula (head)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7823" w14:textId="16AC627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B341" w14:textId="4F2D2B7E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849A" w14:textId="6A8EFB8B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6538714B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4AFD0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E5AD" w14:textId="4AF2160C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Tibial</w:t>
            </w:r>
            <w:proofErr w:type="spellEnd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 nerve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DDE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1918" w14:textId="5ACE509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5.0 </w:t>
            </w: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ABAC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16.4 mV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CC4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EE73" w14:textId="1B19DB20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9B21" w14:textId="49F8219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034C" w14:textId="6E5A2718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433008A9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23CF8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3FA9" w14:textId="1A199628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0212" w14:textId="51C65AC1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Popliteal fossa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57E9" w14:textId="0EEDAE2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13.1 </w:t>
            </w: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6AB8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13.6 mV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1651" w14:textId="41946C4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Ankle-popliteal fossa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1CD5" w14:textId="760A317C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8.1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F784" w14:textId="0019588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370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3828" w14:textId="676553CF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46 </w:t>
            </w:r>
          </w:p>
        </w:tc>
      </w:tr>
      <w:tr w:rsidR="00F54854" w:rsidRPr="0031788E" w14:paraId="4E7A7069" w14:textId="77777777" w:rsidTr="0031788E">
        <w:trPr>
          <w:trHeight w:val="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9E92" w14:textId="67B3E40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Sensory nerve conduction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3EB6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45BF" w14:textId="076F6F0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69DB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DC9C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35A6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E724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02BA" w14:textId="377A6D7F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1A435566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A69745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63A8" w14:textId="4ABB3329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Superficial peroneal nerve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07E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Lower leg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545A" w14:textId="4A633F4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2.1 </w:t>
            </w: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F151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13 </w:t>
            </w: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μV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6421" w14:textId="7B3F5FA4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Ankle-lower leg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0634" w14:textId="49450FE3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C5EB" w14:textId="3304CA5D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97B8" w14:textId="36754981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</w:tr>
      <w:tr w:rsidR="00F54854" w:rsidRPr="0031788E" w14:paraId="646C6820" w14:textId="77777777" w:rsidTr="0031788E">
        <w:trPr>
          <w:trHeight w:val="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023E6" w14:textId="77777777" w:rsidR="0063157E" w:rsidRPr="0031788E" w:rsidRDefault="0063157E" w:rsidP="0031788E">
            <w:pPr>
              <w:widowControl w:val="0"/>
              <w:ind w:leftChars="-50" w:left="10" w:rightChars="-50" w:right="-100" w:hangingChars="50" w:hanging="110"/>
              <w:jc w:val="both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FDE95" w14:textId="3405F0B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Sural nerve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ABA44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Lower leg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8AF21" w14:textId="087FA4DA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2.1 </w:t>
            </w: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ms</w:t>
            </w:r>
            <w:r w:rsidR="00F54854"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33219" w14:textId="77777777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42 </w:t>
            </w:r>
            <w:proofErr w:type="spellStart"/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μV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5A9E4" w14:textId="797F544C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Ankle-lower leg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3949B" w14:textId="24D1E9D6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8ACB0" w14:textId="240484E5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C67C" w14:textId="5C6B09F9" w:rsidR="0063157E" w:rsidRPr="0031788E" w:rsidRDefault="0063157E" w:rsidP="00EF0649">
            <w:pPr>
              <w:widowControl w:val="0"/>
              <w:spacing w:line="360" w:lineRule="auto"/>
              <w:ind w:leftChars="-50" w:left="10" w:rightChars="-50" w:right="-100" w:hangingChars="50" w:hanging="110"/>
              <w:jc w:val="center"/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</w:pPr>
            <w:r w:rsidRPr="0031788E">
              <w:rPr>
                <w:rFonts w:ascii="Times New Roman" w:eastAsia="맑은 고딕" w:hAnsi="Times New Roman" w:cs="Times New Roman"/>
                <w:bCs/>
                <w:sz w:val="22"/>
                <w:szCs w:val="22"/>
              </w:rPr>
              <w:t xml:space="preserve">51 </w:t>
            </w:r>
          </w:p>
        </w:tc>
      </w:tr>
    </w:tbl>
    <w:p w14:paraId="7ADE2874" w14:textId="2E2394B0" w:rsidR="00D3257C" w:rsidRPr="0031788E" w:rsidRDefault="00076F79" w:rsidP="00244995">
      <w:pPr>
        <w:widowControl w:val="0"/>
        <w:spacing w:before="0" w:after="0" w:line="360" w:lineRule="auto"/>
        <w:jc w:val="both"/>
        <w:rPr>
          <w:rFonts w:ascii="Times New Roman" w:eastAsia="맑은 고딕" w:hAnsi="Times New Roman" w:cs="Times New Roman"/>
          <w:sz w:val="22"/>
          <w:szCs w:val="22"/>
        </w:rPr>
      </w:pPr>
      <w:r w:rsidRPr="0031788E">
        <w:rPr>
          <w:rFonts w:ascii="Times New Roman" w:eastAsia="맑은 고딕" w:hAnsi="Times New Roman" w:cs="Times New Roman"/>
          <w:sz w:val="22"/>
          <w:szCs w:val="22"/>
        </w:rPr>
        <w:t xml:space="preserve">TA, </w:t>
      </w:r>
      <w:proofErr w:type="spellStart"/>
      <w:r w:rsidRPr="0031788E">
        <w:rPr>
          <w:rFonts w:ascii="Times New Roman" w:eastAsia="맑은 고딕" w:hAnsi="Times New Roman" w:cs="Times New Roman"/>
          <w:sz w:val="22"/>
          <w:szCs w:val="22"/>
        </w:rPr>
        <w:t>tibialis</w:t>
      </w:r>
      <w:proofErr w:type="spellEnd"/>
      <w:r w:rsidRPr="0031788E">
        <w:rPr>
          <w:rFonts w:ascii="Times New Roman" w:eastAsia="맑은 고딕" w:hAnsi="Times New Roman" w:cs="Times New Roman"/>
          <w:sz w:val="22"/>
          <w:szCs w:val="22"/>
        </w:rPr>
        <w:t xml:space="preserve"> anterior</w:t>
      </w:r>
      <w:r w:rsidR="00F54854" w:rsidRPr="0031788E">
        <w:rPr>
          <w:rFonts w:ascii="Times New Roman" w:eastAsia="맑은 고딕" w:hAnsi="Times New Roman" w:cs="Times New Roman"/>
          <w:sz w:val="22"/>
          <w:szCs w:val="22"/>
        </w:rPr>
        <w:t>.</w:t>
      </w:r>
    </w:p>
    <w:sectPr w:rsidR="00D3257C" w:rsidRPr="0031788E" w:rsidSect="0031788E">
      <w:pgSz w:w="16838" w:h="11906" w:orient="landscape"/>
      <w:pgMar w:top="1418" w:right="1418" w:bottom="1418" w:left="1418" w:header="851" w:footer="99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998" w16cex:dateUtc="2022-08-29T01:55:00Z"/>
  <w16cex:commentExtensible w16cex:durableId="26B72066" w16cex:dateUtc="2022-08-29T02:24:00Z"/>
  <w16cex:commentExtensible w16cex:durableId="26B71AA3" w16cex:dateUtc="2022-08-29T01:59:00Z"/>
  <w16cex:commentExtensible w16cex:durableId="26B71AA9" w16cex:dateUtc="2022-08-29T01:59:00Z"/>
  <w16cex:commentExtensible w16cex:durableId="26B72F0A" w16cex:dateUtc="2022-08-29T03:26:00Z"/>
  <w16cex:commentExtensible w16cex:durableId="26B72EC0" w16cex:dateUtc="2022-08-29T03:25:00Z"/>
  <w16cex:commentExtensible w16cex:durableId="26B71FD3" w16cex:dateUtc="2022-08-29T02:21:00Z"/>
  <w16cex:commentExtensible w16cex:durableId="26B73037" w16cex:dateUtc="2022-08-29T03:31:00Z"/>
  <w16cex:commentExtensible w16cex:durableId="26B73050" w16cex:dateUtc="2022-08-29T03:32:00Z"/>
  <w16cex:commentExtensible w16cex:durableId="26B71C6F" w16cex:dateUtc="2022-08-29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94716" w16cid:durableId="26B71998"/>
  <w16cid:commentId w16cid:paraId="6AC14D38" w16cid:durableId="26B72066"/>
  <w16cid:commentId w16cid:paraId="406F5828" w16cid:durableId="26B71AA3"/>
  <w16cid:commentId w16cid:paraId="54D9654F" w16cid:durableId="26B71AA9"/>
  <w16cid:commentId w16cid:paraId="4EDA3B65" w16cid:durableId="26B72F0A"/>
  <w16cid:commentId w16cid:paraId="7F63651A" w16cid:durableId="26B72EC0"/>
  <w16cid:commentId w16cid:paraId="5D8B27D8" w16cid:durableId="26B71FD3"/>
  <w16cid:commentId w16cid:paraId="46370CED" w16cid:durableId="26B73037"/>
  <w16cid:commentId w16cid:paraId="40D5FDAF" w16cid:durableId="26B73050"/>
  <w16cid:commentId w16cid:paraId="45D80281" w16cid:durableId="26B71C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5809" w14:textId="77777777" w:rsidR="006C3A30" w:rsidRDefault="006C3A30">
      <w:pPr>
        <w:spacing w:before="0" w:after="0" w:line="240" w:lineRule="auto"/>
      </w:pPr>
      <w:r>
        <w:separator/>
      </w:r>
    </w:p>
  </w:endnote>
  <w:endnote w:type="continuationSeparator" w:id="0">
    <w:p w14:paraId="30FE9B7D" w14:textId="77777777" w:rsidR="006C3A30" w:rsidRDefault="006C3A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1훈프로방스 R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6106"/>
      <w:docPartObj>
        <w:docPartGallery w:val="Page Numbers (Bottom of Page)"/>
        <w:docPartUnique/>
      </w:docPartObj>
    </w:sdtPr>
    <w:sdtEndPr/>
    <w:sdtContent>
      <w:p w14:paraId="6B43EE29" w14:textId="69CAA4C3" w:rsidR="0031788E" w:rsidRDefault="0031788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B2" w:rsidRPr="00F747B2">
          <w:rPr>
            <w:noProof/>
            <w:lang w:val="ko-KR"/>
          </w:rPr>
          <w:t>12</w:t>
        </w:r>
        <w:r>
          <w:fldChar w:fldCharType="end"/>
        </w:r>
      </w:p>
    </w:sdtContent>
  </w:sdt>
  <w:p w14:paraId="6EE4B3FA" w14:textId="77777777" w:rsidR="007A4362" w:rsidRDefault="007A436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DBD8" w14:textId="77777777" w:rsidR="006C3A30" w:rsidRDefault="006C3A30">
      <w:pPr>
        <w:spacing w:before="0" w:after="0" w:line="240" w:lineRule="auto"/>
      </w:pPr>
      <w:r>
        <w:separator/>
      </w:r>
    </w:p>
  </w:footnote>
  <w:footnote w:type="continuationSeparator" w:id="0">
    <w:p w14:paraId="262A70AC" w14:textId="77777777" w:rsidR="006C3A30" w:rsidRDefault="006C3A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5033A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D3224B8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7CA8DF5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8696BF60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5BABBC4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A62C71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000238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9AAB86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E6565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76620A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35806C2"/>
    <w:multiLevelType w:val="hybridMultilevel"/>
    <w:tmpl w:val="302EBDEA"/>
    <w:lvl w:ilvl="0" w:tplc="437E970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2E7E2658" w:tentative="1">
      <w:start w:val="1"/>
      <w:numFmt w:val="upperLetter"/>
      <w:lvlText w:val="%2."/>
      <w:lvlJc w:val="left"/>
      <w:pPr>
        <w:ind w:left="1600" w:hanging="400"/>
      </w:pPr>
    </w:lvl>
    <w:lvl w:ilvl="2" w:tplc="88661A8C" w:tentative="1">
      <w:start w:val="1"/>
      <w:numFmt w:val="lowerRoman"/>
      <w:lvlText w:val="%3."/>
      <w:lvlJc w:val="right"/>
      <w:pPr>
        <w:ind w:left="2000" w:hanging="400"/>
      </w:pPr>
    </w:lvl>
    <w:lvl w:ilvl="3" w:tplc="BAFE3FF0" w:tentative="1">
      <w:start w:val="1"/>
      <w:numFmt w:val="decimal"/>
      <w:lvlText w:val="%4."/>
      <w:lvlJc w:val="left"/>
      <w:pPr>
        <w:ind w:left="2400" w:hanging="400"/>
      </w:pPr>
    </w:lvl>
    <w:lvl w:ilvl="4" w:tplc="665401A0" w:tentative="1">
      <w:start w:val="1"/>
      <w:numFmt w:val="upperLetter"/>
      <w:lvlText w:val="%5."/>
      <w:lvlJc w:val="left"/>
      <w:pPr>
        <w:ind w:left="2800" w:hanging="400"/>
      </w:pPr>
    </w:lvl>
    <w:lvl w:ilvl="5" w:tplc="94D06C70" w:tentative="1">
      <w:start w:val="1"/>
      <w:numFmt w:val="lowerRoman"/>
      <w:lvlText w:val="%6."/>
      <w:lvlJc w:val="right"/>
      <w:pPr>
        <w:ind w:left="3200" w:hanging="400"/>
      </w:pPr>
    </w:lvl>
    <w:lvl w:ilvl="6" w:tplc="673A9E38" w:tentative="1">
      <w:start w:val="1"/>
      <w:numFmt w:val="decimal"/>
      <w:lvlText w:val="%7."/>
      <w:lvlJc w:val="left"/>
      <w:pPr>
        <w:ind w:left="3600" w:hanging="400"/>
      </w:pPr>
    </w:lvl>
    <w:lvl w:ilvl="7" w:tplc="788E7B24" w:tentative="1">
      <w:start w:val="1"/>
      <w:numFmt w:val="upperLetter"/>
      <w:lvlText w:val="%8."/>
      <w:lvlJc w:val="left"/>
      <w:pPr>
        <w:ind w:left="4000" w:hanging="400"/>
      </w:pPr>
    </w:lvl>
    <w:lvl w:ilvl="8" w:tplc="83FE0694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69C5056B"/>
    <w:multiLevelType w:val="hybridMultilevel"/>
    <w:tmpl w:val="A07AFE28"/>
    <w:lvl w:ilvl="0" w:tplc="F3A83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A56CA2CC" w:tentative="1">
      <w:start w:val="1"/>
      <w:numFmt w:val="upperLetter"/>
      <w:lvlText w:val="%2."/>
      <w:lvlJc w:val="left"/>
      <w:pPr>
        <w:ind w:left="1200" w:hanging="400"/>
      </w:pPr>
    </w:lvl>
    <w:lvl w:ilvl="2" w:tplc="DBA6FC0E" w:tentative="1">
      <w:start w:val="1"/>
      <w:numFmt w:val="lowerRoman"/>
      <w:lvlText w:val="%3."/>
      <w:lvlJc w:val="right"/>
      <w:pPr>
        <w:ind w:left="1600" w:hanging="400"/>
      </w:pPr>
    </w:lvl>
    <w:lvl w:ilvl="3" w:tplc="4648BFEE" w:tentative="1">
      <w:start w:val="1"/>
      <w:numFmt w:val="decimal"/>
      <w:lvlText w:val="%4."/>
      <w:lvlJc w:val="left"/>
      <w:pPr>
        <w:ind w:left="2000" w:hanging="400"/>
      </w:pPr>
    </w:lvl>
    <w:lvl w:ilvl="4" w:tplc="83641F80" w:tentative="1">
      <w:start w:val="1"/>
      <w:numFmt w:val="upperLetter"/>
      <w:lvlText w:val="%5."/>
      <w:lvlJc w:val="left"/>
      <w:pPr>
        <w:ind w:left="2400" w:hanging="400"/>
      </w:pPr>
    </w:lvl>
    <w:lvl w:ilvl="5" w:tplc="C7D0EDB2" w:tentative="1">
      <w:start w:val="1"/>
      <w:numFmt w:val="lowerRoman"/>
      <w:lvlText w:val="%6."/>
      <w:lvlJc w:val="right"/>
      <w:pPr>
        <w:ind w:left="2800" w:hanging="400"/>
      </w:pPr>
    </w:lvl>
    <w:lvl w:ilvl="6" w:tplc="81B81274" w:tentative="1">
      <w:start w:val="1"/>
      <w:numFmt w:val="decimal"/>
      <w:lvlText w:val="%7."/>
      <w:lvlJc w:val="left"/>
      <w:pPr>
        <w:ind w:left="3200" w:hanging="400"/>
      </w:pPr>
    </w:lvl>
    <w:lvl w:ilvl="7" w:tplc="65E22480" w:tentative="1">
      <w:start w:val="1"/>
      <w:numFmt w:val="upperLetter"/>
      <w:lvlText w:val="%8."/>
      <w:lvlJc w:val="left"/>
      <w:pPr>
        <w:ind w:left="3600" w:hanging="400"/>
      </w:pPr>
    </w:lvl>
    <w:lvl w:ilvl="8" w:tplc="BFAE24FC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GrammaticalErrors/>
  <w:proofState w:spelling="clean" w:grammar="clean"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DQyNTYxNDOzMDJT0lEKTi0uzszPAykwrAUADIakxywAAAA="/>
  </w:docVars>
  <w:rsids>
    <w:rsidRoot w:val="00920F44"/>
    <w:rsid w:val="000058AE"/>
    <w:rsid w:val="00006A6F"/>
    <w:rsid w:val="00030884"/>
    <w:rsid w:val="00037568"/>
    <w:rsid w:val="00051372"/>
    <w:rsid w:val="00055636"/>
    <w:rsid w:val="000566C8"/>
    <w:rsid w:val="0006213A"/>
    <w:rsid w:val="00076F79"/>
    <w:rsid w:val="00085A77"/>
    <w:rsid w:val="00086D31"/>
    <w:rsid w:val="0009579F"/>
    <w:rsid w:val="000A00D0"/>
    <w:rsid w:val="000C2DD1"/>
    <w:rsid w:val="000C6451"/>
    <w:rsid w:val="000D4176"/>
    <w:rsid w:val="00125E8E"/>
    <w:rsid w:val="0013455F"/>
    <w:rsid w:val="0013733C"/>
    <w:rsid w:val="00144EA9"/>
    <w:rsid w:val="0016269E"/>
    <w:rsid w:val="00170F17"/>
    <w:rsid w:val="0017318A"/>
    <w:rsid w:val="0018248A"/>
    <w:rsid w:val="001A361B"/>
    <w:rsid w:val="001A36DC"/>
    <w:rsid w:val="001D30EE"/>
    <w:rsid w:val="0023048C"/>
    <w:rsid w:val="00232117"/>
    <w:rsid w:val="00236CC5"/>
    <w:rsid w:val="00237347"/>
    <w:rsid w:val="00244995"/>
    <w:rsid w:val="00246099"/>
    <w:rsid w:val="002549E4"/>
    <w:rsid w:val="00255221"/>
    <w:rsid w:val="0026425E"/>
    <w:rsid w:val="00264B2F"/>
    <w:rsid w:val="00271105"/>
    <w:rsid w:val="002719B7"/>
    <w:rsid w:val="002C1DF5"/>
    <w:rsid w:val="002C6679"/>
    <w:rsid w:val="002C67EC"/>
    <w:rsid w:val="002E4654"/>
    <w:rsid w:val="0031788E"/>
    <w:rsid w:val="00327DE0"/>
    <w:rsid w:val="00334058"/>
    <w:rsid w:val="00367650"/>
    <w:rsid w:val="0037225F"/>
    <w:rsid w:val="00373AAF"/>
    <w:rsid w:val="00373DA6"/>
    <w:rsid w:val="00377577"/>
    <w:rsid w:val="00383F15"/>
    <w:rsid w:val="003A2AC1"/>
    <w:rsid w:val="003B22B5"/>
    <w:rsid w:val="003B7C5D"/>
    <w:rsid w:val="003C3D69"/>
    <w:rsid w:val="003D777C"/>
    <w:rsid w:val="003F7987"/>
    <w:rsid w:val="0041430D"/>
    <w:rsid w:val="004147A9"/>
    <w:rsid w:val="00415A72"/>
    <w:rsid w:val="00424412"/>
    <w:rsid w:val="00447267"/>
    <w:rsid w:val="00463883"/>
    <w:rsid w:val="0047236F"/>
    <w:rsid w:val="004816D5"/>
    <w:rsid w:val="00483C81"/>
    <w:rsid w:val="004B5776"/>
    <w:rsid w:val="00501C7B"/>
    <w:rsid w:val="00502284"/>
    <w:rsid w:val="00506151"/>
    <w:rsid w:val="0050774F"/>
    <w:rsid w:val="00512C6C"/>
    <w:rsid w:val="0051629A"/>
    <w:rsid w:val="0051682D"/>
    <w:rsid w:val="005223C3"/>
    <w:rsid w:val="00525AF8"/>
    <w:rsid w:val="00525F9A"/>
    <w:rsid w:val="00541AA2"/>
    <w:rsid w:val="00546D78"/>
    <w:rsid w:val="0055145F"/>
    <w:rsid w:val="00561A0A"/>
    <w:rsid w:val="00565E53"/>
    <w:rsid w:val="00571FB8"/>
    <w:rsid w:val="00574302"/>
    <w:rsid w:val="00595DE0"/>
    <w:rsid w:val="005A3EA2"/>
    <w:rsid w:val="005B5F10"/>
    <w:rsid w:val="005C54DE"/>
    <w:rsid w:val="005D215E"/>
    <w:rsid w:val="005D76E5"/>
    <w:rsid w:val="005E3F96"/>
    <w:rsid w:val="005E6D55"/>
    <w:rsid w:val="005F5F61"/>
    <w:rsid w:val="005F73A1"/>
    <w:rsid w:val="0063157E"/>
    <w:rsid w:val="00640340"/>
    <w:rsid w:val="006403F2"/>
    <w:rsid w:val="00650DF6"/>
    <w:rsid w:val="00672306"/>
    <w:rsid w:val="006749FC"/>
    <w:rsid w:val="006863CD"/>
    <w:rsid w:val="006965EF"/>
    <w:rsid w:val="006A0E37"/>
    <w:rsid w:val="006A255A"/>
    <w:rsid w:val="006A43DF"/>
    <w:rsid w:val="006A4E55"/>
    <w:rsid w:val="006A5292"/>
    <w:rsid w:val="006B2FB1"/>
    <w:rsid w:val="006B545E"/>
    <w:rsid w:val="006C3A30"/>
    <w:rsid w:val="006E3B3A"/>
    <w:rsid w:val="006E535E"/>
    <w:rsid w:val="00700484"/>
    <w:rsid w:val="00704863"/>
    <w:rsid w:val="007103EC"/>
    <w:rsid w:val="00766214"/>
    <w:rsid w:val="00766468"/>
    <w:rsid w:val="0077368D"/>
    <w:rsid w:val="00774CFD"/>
    <w:rsid w:val="007910AC"/>
    <w:rsid w:val="007A4362"/>
    <w:rsid w:val="007A5774"/>
    <w:rsid w:val="007B49DD"/>
    <w:rsid w:val="007D0C78"/>
    <w:rsid w:val="007F07FF"/>
    <w:rsid w:val="007F4BD2"/>
    <w:rsid w:val="008006B9"/>
    <w:rsid w:val="00805F2B"/>
    <w:rsid w:val="008062BD"/>
    <w:rsid w:val="00811065"/>
    <w:rsid w:val="008112A8"/>
    <w:rsid w:val="00821581"/>
    <w:rsid w:val="0084571B"/>
    <w:rsid w:val="00871323"/>
    <w:rsid w:val="00874D42"/>
    <w:rsid w:val="008932D2"/>
    <w:rsid w:val="008966EF"/>
    <w:rsid w:val="008F7838"/>
    <w:rsid w:val="00900043"/>
    <w:rsid w:val="00920F44"/>
    <w:rsid w:val="00935B04"/>
    <w:rsid w:val="009367EC"/>
    <w:rsid w:val="00953696"/>
    <w:rsid w:val="009643FE"/>
    <w:rsid w:val="00984918"/>
    <w:rsid w:val="00986A58"/>
    <w:rsid w:val="009A26F1"/>
    <w:rsid w:val="009C5552"/>
    <w:rsid w:val="009E1C43"/>
    <w:rsid w:val="009E34AC"/>
    <w:rsid w:val="009E6A9A"/>
    <w:rsid w:val="009F08F8"/>
    <w:rsid w:val="00A2517A"/>
    <w:rsid w:val="00A76669"/>
    <w:rsid w:val="00A76FE8"/>
    <w:rsid w:val="00A860D5"/>
    <w:rsid w:val="00A93450"/>
    <w:rsid w:val="00A9565D"/>
    <w:rsid w:val="00A97989"/>
    <w:rsid w:val="00AA644D"/>
    <w:rsid w:val="00AC17A6"/>
    <w:rsid w:val="00AD2D34"/>
    <w:rsid w:val="00AD7DD3"/>
    <w:rsid w:val="00AE6076"/>
    <w:rsid w:val="00AF7AE0"/>
    <w:rsid w:val="00B02CCC"/>
    <w:rsid w:val="00B036C2"/>
    <w:rsid w:val="00B075DF"/>
    <w:rsid w:val="00B133AB"/>
    <w:rsid w:val="00B15445"/>
    <w:rsid w:val="00B1644E"/>
    <w:rsid w:val="00B24155"/>
    <w:rsid w:val="00B40B49"/>
    <w:rsid w:val="00B411DA"/>
    <w:rsid w:val="00B53F53"/>
    <w:rsid w:val="00B6532D"/>
    <w:rsid w:val="00B65D8B"/>
    <w:rsid w:val="00B67161"/>
    <w:rsid w:val="00B723CC"/>
    <w:rsid w:val="00B77BF0"/>
    <w:rsid w:val="00B8181F"/>
    <w:rsid w:val="00B82EBD"/>
    <w:rsid w:val="00B91BA0"/>
    <w:rsid w:val="00BA01CB"/>
    <w:rsid w:val="00BA3F8B"/>
    <w:rsid w:val="00BB61FA"/>
    <w:rsid w:val="00BC6E2A"/>
    <w:rsid w:val="00BE54B8"/>
    <w:rsid w:val="00BF51FD"/>
    <w:rsid w:val="00C17594"/>
    <w:rsid w:val="00C2201B"/>
    <w:rsid w:val="00C23C48"/>
    <w:rsid w:val="00C2614A"/>
    <w:rsid w:val="00C27E5C"/>
    <w:rsid w:val="00C31A68"/>
    <w:rsid w:val="00C53295"/>
    <w:rsid w:val="00C661B5"/>
    <w:rsid w:val="00C71DB3"/>
    <w:rsid w:val="00C77115"/>
    <w:rsid w:val="00C77B38"/>
    <w:rsid w:val="00C902F3"/>
    <w:rsid w:val="00C9520B"/>
    <w:rsid w:val="00CA6489"/>
    <w:rsid w:val="00CC7C1B"/>
    <w:rsid w:val="00CD5676"/>
    <w:rsid w:val="00CE4807"/>
    <w:rsid w:val="00D0169E"/>
    <w:rsid w:val="00D0439F"/>
    <w:rsid w:val="00D13168"/>
    <w:rsid w:val="00D3257C"/>
    <w:rsid w:val="00D57A6E"/>
    <w:rsid w:val="00D856E1"/>
    <w:rsid w:val="00D8632F"/>
    <w:rsid w:val="00DA22F2"/>
    <w:rsid w:val="00DA3B82"/>
    <w:rsid w:val="00DA7674"/>
    <w:rsid w:val="00DB1FED"/>
    <w:rsid w:val="00DB5066"/>
    <w:rsid w:val="00DC5A81"/>
    <w:rsid w:val="00DF2E5C"/>
    <w:rsid w:val="00DF5770"/>
    <w:rsid w:val="00E16F93"/>
    <w:rsid w:val="00E2235D"/>
    <w:rsid w:val="00E24B22"/>
    <w:rsid w:val="00E26AA8"/>
    <w:rsid w:val="00E360DE"/>
    <w:rsid w:val="00E41C03"/>
    <w:rsid w:val="00E42804"/>
    <w:rsid w:val="00E62108"/>
    <w:rsid w:val="00E71AF9"/>
    <w:rsid w:val="00E83EE1"/>
    <w:rsid w:val="00E84F5A"/>
    <w:rsid w:val="00E90D3E"/>
    <w:rsid w:val="00E97F5C"/>
    <w:rsid w:val="00EB7629"/>
    <w:rsid w:val="00EC20A2"/>
    <w:rsid w:val="00EC3368"/>
    <w:rsid w:val="00EE40A2"/>
    <w:rsid w:val="00EE6356"/>
    <w:rsid w:val="00EF0649"/>
    <w:rsid w:val="00F35692"/>
    <w:rsid w:val="00F41369"/>
    <w:rsid w:val="00F54854"/>
    <w:rsid w:val="00F64E26"/>
    <w:rsid w:val="00F64FCD"/>
    <w:rsid w:val="00F747B2"/>
    <w:rsid w:val="00F80104"/>
    <w:rsid w:val="00FA5F48"/>
    <w:rsid w:val="00FC374B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EA6B"/>
  <w15:docId w15:val="{374FED77-C924-4B07-BB2C-ED42630A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2B"/>
  </w:style>
  <w:style w:type="paragraph" w:styleId="1">
    <w:name w:val="heading 1"/>
    <w:basedOn w:val="a"/>
    <w:next w:val="a"/>
    <w:link w:val="1Char"/>
    <w:uiPriority w:val="9"/>
    <w:qFormat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203864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caps/>
      <w:color w:val="FFFFFF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Pr>
      <w:caps/>
      <w:color w:val="203864"/>
      <w:spacing w:val="15"/>
    </w:rPr>
  </w:style>
  <w:style w:type="character" w:customStyle="1" w:styleId="4Char">
    <w:name w:val="제목 4 Char"/>
    <w:basedOn w:val="a0"/>
    <w:link w:val="4"/>
    <w:uiPriority w:val="9"/>
    <w:semiHidden/>
    <w:rPr>
      <w:caps/>
      <w:color w:val="2F5496"/>
      <w:spacing w:val="10"/>
    </w:rPr>
  </w:style>
  <w:style w:type="character" w:customStyle="1" w:styleId="5Char">
    <w:name w:val="제목 5 Char"/>
    <w:basedOn w:val="a0"/>
    <w:link w:val="5"/>
    <w:uiPriority w:val="9"/>
    <w:semiHidden/>
    <w:rPr>
      <w:caps/>
      <w:color w:val="2F5496"/>
      <w:spacing w:val="10"/>
    </w:rPr>
  </w:style>
  <w:style w:type="character" w:customStyle="1" w:styleId="6Char">
    <w:name w:val="제목 6 Char"/>
    <w:basedOn w:val="a0"/>
    <w:link w:val="6"/>
    <w:uiPriority w:val="9"/>
    <w:semiHidden/>
    <w:rPr>
      <w:caps/>
      <w:color w:val="2F5496"/>
      <w:spacing w:val="10"/>
    </w:rPr>
  </w:style>
  <w:style w:type="character" w:customStyle="1" w:styleId="7Char">
    <w:name w:val="제목 7 Char"/>
    <w:basedOn w:val="a0"/>
    <w:link w:val="7"/>
    <w:uiPriority w:val="9"/>
    <w:semiHidden/>
    <w:rPr>
      <w:caps/>
      <w:color w:val="2F5496"/>
      <w:spacing w:val="10"/>
    </w:rPr>
  </w:style>
  <w:style w:type="character" w:customStyle="1" w:styleId="8Char">
    <w:name w:val="제목 8 Char"/>
    <w:basedOn w:val="a0"/>
    <w:link w:val="8"/>
    <w:uiPriority w:val="9"/>
    <w:semiHidden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2F5496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472C4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Pr>
      <w:rFonts w:asciiTheme="majorHAnsi" w:eastAsiaTheme="majorEastAsia" w:hAnsiTheme="majorHAnsi" w:cstheme="majorBidi"/>
      <w:caps/>
      <w:color w:val="4472C4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Pr>
      <w:caps/>
      <w:color w:val="595959"/>
      <w:spacing w:val="10"/>
      <w:sz w:val="21"/>
      <w:szCs w:val="21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caps/>
      <w:color w:val="203864"/>
      <w:spacing w:val="5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Pr>
      <w:color w:val="4472C4"/>
      <w:sz w:val="24"/>
      <w:szCs w:val="24"/>
    </w:rPr>
  </w:style>
  <w:style w:type="character" w:styleId="ab">
    <w:name w:val="Subtle Emphasis"/>
    <w:uiPriority w:val="19"/>
    <w:qFormat/>
    <w:rPr>
      <w:i/>
      <w:iCs/>
      <w:color w:val="203864"/>
    </w:rPr>
  </w:style>
  <w:style w:type="character" w:styleId="ac">
    <w:name w:val="Intense Emphasis"/>
    <w:uiPriority w:val="21"/>
    <w:qFormat/>
    <w:rPr>
      <w:b/>
      <w:bCs/>
      <w:caps/>
      <w:color w:val="203864"/>
      <w:spacing w:val="10"/>
    </w:rPr>
  </w:style>
  <w:style w:type="character" w:styleId="ad">
    <w:name w:val="Subtle Reference"/>
    <w:uiPriority w:val="31"/>
    <w:qFormat/>
    <w:rPr>
      <w:b/>
      <w:bCs/>
      <w:color w:val="4472C4"/>
    </w:rPr>
  </w:style>
  <w:style w:type="character" w:styleId="ae">
    <w:name w:val="Intense Reference"/>
    <w:uiPriority w:val="32"/>
    <w:qFormat/>
    <w:rPr>
      <w:b/>
      <w:bCs/>
      <w:i/>
      <w:iCs/>
      <w:caps/>
      <w:color w:val="4472C4"/>
    </w:rPr>
  </w:style>
  <w:style w:type="character" w:styleId="af">
    <w:name w:val="Book Title"/>
    <w:uiPriority w:val="33"/>
    <w:qFormat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List Paragraph"/>
    <w:basedOn w:val="a"/>
    <w:uiPriority w:val="34"/>
    <w:qFormat/>
    <w:pPr>
      <w:ind w:leftChars="400" w:left="800"/>
    </w:pPr>
  </w:style>
  <w:style w:type="character" w:styleId="af1">
    <w:name w:val="Hyperlink"/>
    <w:basedOn w:val="a0"/>
    <w:uiPriority w:val="99"/>
    <w:unhideWhenUsed/>
    <w:rPr>
      <w:color w:val="0563C1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a0"/>
  </w:style>
  <w:style w:type="character" w:customStyle="1" w:styleId="highwire-citation-author">
    <w:name w:val="highwire-citation-author"/>
    <w:basedOn w:val="a0"/>
  </w:style>
  <w:style w:type="character" w:customStyle="1" w:styleId="nlm-surname">
    <w:name w:val="nlm-surname"/>
    <w:basedOn w:val="a0"/>
  </w:style>
  <w:style w:type="character" w:customStyle="1" w:styleId="citation-et">
    <w:name w:val="citation-et"/>
    <w:basedOn w:val="a0"/>
  </w:style>
  <w:style w:type="character" w:customStyle="1" w:styleId="highwire-cite-metadata-journal">
    <w:name w:val="highwire-cite-metadata-journal"/>
    <w:basedOn w:val="a0"/>
  </w:style>
  <w:style w:type="character" w:customStyle="1" w:styleId="highwire-cite-metadata-year">
    <w:name w:val="highwire-cite-metadata-year"/>
    <w:basedOn w:val="a0"/>
  </w:style>
  <w:style w:type="character" w:customStyle="1" w:styleId="highwire-cite-metadata-volume">
    <w:name w:val="highwire-cite-metadata-volume"/>
    <w:basedOn w:val="a0"/>
  </w:style>
  <w:style w:type="character" w:customStyle="1" w:styleId="highwire-cite-metadata-pages">
    <w:name w:val="highwire-cite-metadata-pages"/>
    <w:basedOn w:val="a0"/>
  </w:style>
  <w:style w:type="paragraph" w:styleId="HTML">
    <w:name w:val="HTML Preformatted"/>
    <w:basedOn w:val="a"/>
    <w:link w:val="HTMLChar"/>
    <w:uiPriority w:val="99"/>
    <w:semiHidden/>
    <w:unhideWhenUsed/>
    <w:rsid w:val="00D0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0439F"/>
    <w:rPr>
      <w:rFonts w:ascii="Courier New" w:hAnsi="Courier New" w:cs="Courier New"/>
    </w:rPr>
  </w:style>
  <w:style w:type="character" w:customStyle="1" w:styleId="y2iqfc">
    <w:name w:val="y2iqfc"/>
    <w:basedOn w:val="a0"/>
    <w:rsid w:val="00D0439F"/>
  </w:style>
  <w:style w:type="character" w:styleId="af2">
    <w:name w:val="line number"/>
    <w:basedOn w:val="a0"/>
    <w:uiPriority w:val="99"/>
    <w:semiHidden/>
    <w:unhideWhenUsed/>
    <w:rsid w:val="00B65D8B"/>
  </w:style>
  <w:style w:type="paragraph" w:customStyle="1" w:styleId="af3">
    <w:name w:val="바탕글"/>
    <w:basedOn w:val="a"/>
    <w:rsid w:val="00561A0A"/>
    <w:pPr>
      <w:wordWrap w:val="0"/>
      <w:autoSpaceDE w:val="0"/>
      <w:autoSpaceDN w:val="0"/>
      <w:spacing w:before="0" w:after="0" w:line="384" w:lineRule="auto"/>
      <w:jc w:val="both"/>
    </w:pPr>
    <w:rPr>
      <w:rFonts w:ascii="함초롬바탕" w:eastAsia="굴림" w:hAnsi="굴림" w:cs="굴림"/>
      <w:color w:val="000000"/>
    </w:rPr>
  </w:style>
  <w:style w:type="character" w:customStyle="1" w:styleId="20">
    <w:name w:val="확인되지 않은 멘션2"/>
    <w:basedOn w:val="a0"/>
    <w:uiPriority w:val="99"/>
    <w:rsid w:val="00561A0A"/>
    <w:rPr>
      <w:color w:val="605E5C"/>
      <w:shd w:val="clear" w:color="auto" w:fill="E1DFDD"/>
    </w:rPr>
  </w:style>
  <w:style w:type="paragraph" w:styleId="af4">
    <w:name w:val="header"/>
    <w:basedOn w:val="a"/>
    <w:link w:val="Char3"/>
    <w:uiPriority w:val="99"/>
    <w:unhideWhenUsed/>
    <w:rsid w:val="007A436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4"/>
    <w:uiPriority w:val="99"/>
    <w:rsid w:val="007A4362"/>
  </w:style>
  <w:style w:type="paragraph" w:styleId="af5">
    <w:name w:val="footer"/>
    <w:basedOn w:val="a"/>
    <w:link w:val="Char4"/>
    <w:uiPriority w:val="99"/>
    <w:unhideWhenUsed/>
    <w:rsid w:val="007A436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5"/>
    <w:uiPriority w:val="99"/>
    <w:rsid w:val="007A4362"/>
  </w:style>
  <w:style w:type="paragraph" w:styleId="af6">
    <w:name w:val="Balloon Text"/>
    <w:basedOn w:val="a"/>
    <w:link w:val="Char5"/>
    <w:uiPriority w:val="99"/>
    <w:semiHidden/>
    <w:unhideWhenUsed/>
    <w:rsid w:val="003B7C5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3B7C5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7"/>
    <w:rsid w:val="007B49D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rsid w:val="000F3DF7"/>
    <w:rPr>
      <w:sz w:val="16"/>
      <w:szCs w:val="16"/>
    </w:rPr>
  </w:style>
  <w:style w:type="paragraph" w:styleId="af9">
    <w:name w:val="annotation text"/>
    <w:basedOn w:val="a"/>
    <w:link w:val="Char6"/>
    <w:uiPriority w:val="99"/>
    <w:unhideWhenUsed/>
    <w:rsid w:val="00805F2B"/>
    <w:pPr>
      <w:spacing w:line="240" w:lineRule="auto"/>
    </w:pPr>
    <w:rPr>
      <w:rFonts w:eastAsiaTheme="minorHAnsi"/>
    </w:rPr>
  </w:style>
  <w:style w:type="character" w:customStyle="1" w:styleId="Char6">
    <w:name w:val="메모 텍스트 Char"/>
    <w:basedOn w:val="a0"/>
    <w:link w:val="af9"/>
    <w:uiPriority w:val="99"/>
    <w:rsid w:val="00805F2B"/>
    <w:rPr>
      <w:rFonts w:eastAsiaTheme="minorHAnsi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E84F5A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E84F5A"/>
    <w:rPr>
      <w:rFonts w:eastAsiaTheme="minorHAnsi"/>
      <w:b/>
      <w:bCs/>
    </w:rPr>
  </w:style>
  <w:style w:type="paragraph" w:styleId="afb">
    <w:name w:val="Revision"/>
    <w:hidden/>
    <w:uiPriority w:val="99"/>
    <w:semiHidden/>
    <w:rsid w:val="007103E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4">
      <a:majorFont>
        <a:latin typeface="1훈프로방스 R"/>
        <a:ea typeface="1훈프로방스 R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맑은 고딕"/>
        <a:ea typeface="맑은 고딕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576C6-EB3C-4318-8FFD-9377BE4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5</cp:revision>
  <dcterms:created xsi:type="dcterms:W3CDTF">2022-12-12T04:52:00Z</dcterms:created>
  <dcterms:modified xsi:type="dcterms:W3CDTF">2022-12-12T04:58:00Z</dcterms:modified>
  <cp:version>1100.0100.01</cp:version>
</cp:coreProperties>
</file>